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9361" w:type="dxa"/>
        <w:tblInd w:w="-5" w:type="dxa"/>
        <w:tblLook w:val="04A0" w:firstRow="1" w:lastRow="0" w:firstColumn="1" w:lastColumn="0" w:noHBand="0" w:noVBand="1"/>
      </w:tblPr>
      <w:tblGrid>
        <w:gridCol w:w="1565"/>
        <w:gridCol w:w="7796"/>
      </w:tblGrid>
      <w:tr w:rsidR="00F24099" w14:paraId="3C62A1AE" w14:textId="77777777" w:rsidTr="00F24099">
        <w:tc>
          <w:tcPr>
            <w:tcW w:w="1565" w:type="dxa"/>
            <w:tcBorders>
              <w:top w:val="single" w:sz="4" w:space="0" w:color="auto"/>
              <w:left w:val="single" w:sz="4" w:space="0" w:color="auto"/>
              <w:bottom w:val="single" w:sz="4" w:space="0" w:color="auto"/>
              <w:right w:val="single" w:sz="4" w:space="0" w:color="auto"/>
            </w:tcBorders>
            <w:hideMark/>
          </w:tcPr>
          <w:p w14:paraId="5EA50665" w14:textId="77777777" w:rsidR="00F24099" w:rsidRDefault="00F24099">
            <w:pPr>
              <w:spacing w:line="360" w:lineRule="auto"/>
              <w:jc w:val="both"/>
              <w:rPr>
                <w:rFonts w:ascii="Arial" w:hAnsi="Arial" w:cs="Arial"/>
                <w:b/>
                <w:bCs/>
              </w:rPr>
            </w:pPr>
            <w:r>
              <w:rPr>
                <w:rFonts w:ascii="Arial" w:hAnsi="Arial" w:cs="Arial"/>
                <w:b/>
                <w:bCs/>
              </w:rPr>
              <w:t>To:</w:t>
            </w:r>
          </w:p>
        </w:tc>
        <w:tc>
          <w:tcPr>
            <w:tcW w:w="7796" w:type="dxa"/>
            <w:tcBorders>
              <w:top w:val="single" w:sz="4" w:space="0" w:color="auto"/>
              <w:left w:val="single" w:sz="4" w:space="0" w:color="auto"/>
              <w:bottom w:val="single" w:sz="4" w:space="0" w:color="auto"/>
              <w:right w:val="single" w:sz="4" w:space="0" w:color="auto"/>
            </w:tcBorders>
            <w:hideMark/>
          </w:tcPr>
          <w:p w14:paraId="7BF335C4" w14:textId="77777777" w:rsidR="00F24099" w:rsidRDefault="00F24099">
            <w:pPr>
              <w:spacing w:line="360" w:lineRule="auto"/>
              <w:jc w:val="both"/>
              <w:rPr>
                <w:rFonts w:ascii="Arial" w:hAnsi="Arial" w:cs="Arial"/>
                <w:b/>
              </w:rPr>
            </w:pPr>
            <w:r>
              <w:rPr>
                <w:rFonts w:ascii="Arial" w:hAnsi="Arial" w:cs="Arial"/>
                <w:b/>
              </w:rPr>
              <w:t>The Department of Health</w:t>
            </w:r>
          </w:p>
        </w:tc>
      </w:tr>
      <w:tr w:rsidR="00F24099" w14:paraId="5F34F114" w14:textId="77777777" w:rsidTr="00F24099">
        <w:tc>
          <w:tcPr>
            <w:tcW w:w="1565" w:type="dxa"/>
            <w:tcBorders>
              <w:top w:val="single" w:sz="4" w:space="0" w:color="auto"/>
              <w:left w:val="single" w:sz="4" w:space="0" w:color="auto"/>
              <w:bottom w:val="single" w:sz="4" w:space="0" w:color="auto"/>
              <w:right w:val="single" w:sz="4" w:space="0" w:color="auto"/>
            </w:tcBorders>
            <w:hideMark/>
          </w:tcPr>
          <w:p w14:paraId="2EE16542" w14:textId="77777777" w:rsidR="00F24099" w:rsidRDefault="00F24099">
            <w:pPr>
              <w:spacing w:line="360" w:lineRule="auto"/>
              <w:jc w:val="both"/>
              <w:rPr>
                <w:rFonts w:ascii="Arial" w:hAnsi="Arial" w:cs="Arial"/>
                <w:b/>
                <w:bCs/>
              </w:rPr>
            </w:pPr>
            <w:r>
              <w:rPr>
                <w:rFonts w:ascii="Arial" w:hAnsi="Arial" w:cs="Arial"/>
              </w:rPr>
              <w:t>For attention:</w:t>
            </w:r>
          </w:p>
        </w:tc>
        <w:tc>
          <w:tcPr>
            <w:tcW w:w="7796" w:type="dxa"/>
            <w:tcBorders>
              <w:top w:val="single" w:sz="4" w:space="0" w:color="auto"/>
              <w:left w:val="single" w:sz="4" w:space="0" w:color="auto"/>
              <w:bottom w:val="single" w:sz="4" w:space="0" w:color="auto"/>
              <w:right w:val="single" w:sz="4" w:space="0" w:color="auto"/>
            </w:tcBorders>
            <w:hideMark/>
          </w:tcPr>
          <w:p w14:paraId="17F64EAD" w14:textId="237AF556" w:rsidR="00F24099" w:rsidRDefault="00304F9D">
            <w:pPr>
              <w:spacing w:line="360" w:lineRule="auto"/>
              <w:jc w:val="both"/>
              <w:rPr>
                <w:rFonts w:ascii="Arial" w:hAnsi="Arial" w:cs="Arial"/>
                <w:b/>
              </w:rPr>
            </w:pPr>
            <w:r>
              <w:rPr>
                <w:rFonts w:ascii="Arial" w:hAnsi="Arial" w:cs="Arial"/>
                <w:shd w:val="clear" w:color="auto" w:fill="FFFFFF"/>
              </w:rPr>
              <w:t xml:space="preserve">Dr M.J </w:t>
            </w:r>
            <w:proofErr w:type="spellStart"/>
            <w:r>
              <w:rPr>
                <w:rFonts w:ascii="Arial" w:hAnsi="Arial" w:cs="Arial"/>
                <w:shd w:val="clear" w:color="auto" w:fill="FFFFFF"/>
              </w:rPr>
              <w:t>Phaala</w:t>
            </w:r>
            <w:proofErr w:type="spellEnd"/>
          </w:p>
        </w:tc>
      </w:tr>
      <w:tr w:rsidR="00F24099" w14:paraId="1631F508" w14:textId="77777777" w:rsidTr="00F24099">
        <w:tc>
          <w:tcPr>
            <w:tcW w:w="1565" w:type="dxa"/>
            <w:tcBorders>
              <w:top w:val="single" w:sz="4" w:space="0" w:color="auto"/>
              <w:left w:val="single" w:sz="4" w:space="0" w:color="auto"/>
              <w:bottom w:val="single" w:sz="4" w:space="0" w:color="auto"/>
              <w:right w:val="single" w:sz="4" w:space="0" w:color="auto"/>
            </w:tcBorders>
            <w:hideMark/>
          </w:tcPr>
          <w:p w14:paraId="0D1168E1" w14:textId="77777777" w:rsidR="00F24099" w:rsidRDefault="00F24099">
            <w:pPr>
              <w:spacing w:line="360" w:lineRule="auto"/>
              <w:jc w:val="both"/>
              <w:rPr>
                <w:rFonts w:ascii="Arial" w:hAnsi="Arial" w:cs="Arial"/>
              </w:rPr>
            </w:pPr>
            <w:r>
              <w:rPr>
                <w:rFonts w:ascii="Arial" w:hAnsi="Arial" w:cs="Arial"/>
              </w:rPr>
              <w:t>Per email</w:t>
            </w:r>
          </w:p>
        </w:tc>
        <w:tc>
          <w:tcPr>
            <w:tcW w:w="7796" w:type="dxa"/>
            <w:tcBorders>
              <w:top w:val="single" w:sz="4" w:space="0" w:color="auto"/>
              <w:left w:val="single" w:sz="4" w:space="0" w:color="auto"/>
              <w:bottom w:val="single" w:sz="4" w:space="0" w:color="auto"/>
              <w:right w:val="single" w:sz="4" w:space="0" w:color="auto"/>
            </w:tcBorders>
            <w:hideMark/>
          </w:tcPr>
          <w:p w14:paraId="6FF146B1" w14:textId="5FCAE385" w:rsidR="00F24099" w:rsidRDefault="00304F9D">
            <w:pPr>
              <w:spacing w:line="360" w:lineRule="auto"/>
              <w:jc w:val="both"/>
              <w:rPr>
                <w:rFonts w:ascii="Arial" w:hAnsi="Arial" w:cs="Arial"/>
                <w:shd w:val="clear" w:color="auto" w:fill="FFFFFF"/>
              </w:rPr>
            </w:pPr>
            <w:hyperlink r:id="rId11" w:history="1">
              <w:r w:rsidRPr="00F475B1">
                <w:rPr>
                  <w:rStyle w:val="Hyperlink"/>
                  <w:rFonts w:ascii="Arial" w:hAnsi="Arial" w:cs="Arial"/>
                </w:rPr>
                <w:t>legalreviews@health.gov.za</w:t>
              </w:r>
            </w:hyperlink>
            <w:r w:rsidR="00F24099">
              <w:rPr>
                <w:rFonts w:ascii="Arial" w:hAnsi="Arial" w:cs="Arial"/>
              </w:rPr>
              <w:t xml:space="preserve"> </w:t>
            </w:r>
          </w:p>
        </w:tc>
      </w:tr>
      <w:tr w:rsidR="00F24099" w14:paraId="5221CF52" w14:textId="77777777" w:rsidTr="00F24099">
        <w:tc>
          <w:tcPr>
            <w:tcW w:w="1565" w:type="dxa"/>
            <w:tcBorders>
              <w:top w:val="single" w:sz="4" w:space="0" w:color="auto"/>
              <w:left w:val="single" w:sz="4" w:space="0" w:color="auto"/>
              <w:bottom w:val="single" w:sz="4" w:space="0" w:color="auto"/>
              <w:right w:val="single" w:sz="4" w:space="0" w:color="auto"/>
            </w:tcBorders>
            <w:hideMark/>
          </w:tcPr>
          <w:p w14:paraId="1591E9C8" w14:textId="77777777" w:rsidR="00F24099" w:rsidRDefault="00F24099">
            <w:pPr>
              <w:spacing w:line="360" w:lineRule="auto"/>
              <w:jc w:val="both"/>
              <w:rPr>
                <w:rFonts w:ascii="Arial" w:hAnsi="Arial" w:cs="Arial"/>
                <w:b/>
                <w:bCs/>
              </w:rPr>
            </w:pPr>
            <w:r>
              <w:rPr>
                <w:rFonts w:ascii="Arial" w:hAnsi="Arial" w:cs="Arial"/>
                <w:b/>
                <w:bCs/>
              </w:rPr>
              <w:t>Re:</w:t>
            </w:r>
          </w:p>
        </w:tc>
        <w:tc>
          <w:tcPr>
            <w:tcW w:w="7796" w:type="dxa"/>
            <w:tcBorders>
              <w:top w:val="single" w:sz="4" w:space="0" w:color="auto"/>
              <w:left w:val="single" w:sz="4" w:space="0" w:color="auto"/>
              <w:bottom w:val="single" w:sz="4" w:space="0" w:color="auto"/>
              <w:right w:val="single" w:sz="4" w:space="0" w:color="auto"/>
            </w:tcBorders>
            <w:hideMark/>
          </w:tcPr>
          <w:p w14:paraId="19C26823" w14:textId="77777777" w:rsidR="00F24099" w:rsidRDefault="00F24099">
            <w:pPr>
              <w:spacing w:line="360" w:lineRule="auto"/>
              <w:jc w:val="both"/>
              <w:rPr>
                <w:rFonts w:ascii="Arial" w:hAnsi="Arial" w:cs="Arial"/>
                <w:b/>
                <w:u w:val="single"/>
              </w:rPr>
            </w:pPr>
            <w:r>
              <w:rPr>
                <w:rFonts w:ascii="Arial" w:hAnsi="Arial" w:cs="Arial"/>
                <w:b/>
                <w:u w:val="single"/>
              </w:rPr>
              <w:t>Comments on the Regulations relating to the surveillance and the control of notifiable medical conditions: Amendment</w:t>
            </w:r>
          </w:p>
        </w:tc>
      </w:tr>
    </w:tbl>
    <w:tbl>
      <w:tblPr>
        <w:tblStyle w:val="TableGrid"/>
        <w:tblW w:w="9351" w:type="dxa"/>
        <w:tblInd w:w="0" w:type="dxa"/>
        <w:tblLook w:val="04A0" w:firstRow="1" w:lastRow="0" w:firstColumn="1" w:lastColumn="0" w:noHBand="0" w:noVBand="1"/>
      </w:tblPr>
      <w:tblGrid>
        <w:gridCol w:w="1555"/>
        <w:gridCol w:w="1998"/>
        <w:gridCol w:w="5798"/>
      </w:tblGrid>
      <w:tr w:rsidR="00F24099" w14:paraId="780302CA" w14:textId="77777777" w:rsidTr="00F24099">
        <w:tc>
          <w:tcPr>
            <w:tcW w:w="1555" w:type="dxa"/>
            <w:tcBorders>
              <w:top w:val="single" w:sz="4" w:space="0" w:color="auto"/>
              <w:left w:val="single" w:sz="4" w:space="0" w:color="auto"/>
              <w:bottom w:val="single" w:sz="4" w:space="0" w:color="auto"/>
              <w:right w:val="single" w:sz="4" w:space="0" w:color="auto"/>
            </w:tcBorders>
            <w:hideMark/>
          </w:tcPr>
          <w:p w14:paraId="761B5700" w14:textId="77777777" w:rsidR="00F24099" w:rsidRDefault="00F24099">
            <w:pPr>
              <w:spacing w:line="360" w:lineRule="auto"/>
              <w:jc w:val="both"/>
              <w:rPr>
                <w:rFonts w:ascii="Arial" w:hAnsi="Arial" w:cs="Arial"/>
                <w:b/>
              </w:rPr>
            </w:pPr>
            <w:r>
              <w:rPr>
                <w:rFonts w:ascii="Arial" w:hAnsi="Arial" w:cs="Arial"/>
                <w:b/>
              </w:rPr>
              <w:t>From:</w:t>
            </w:r>
          </w:p>
        </w:tc>
        <w:tc>
          <w:tcPr>
            <w:tcW w:w="1998" w:type="dxa"/>
            <w:tcBorders>
              <w:top w:val="single" w:sz="4" w:space="0" w:color="auto"/>
              <w:left w:val="single" w:sz="4" w:space="0" w:color="auto"/>
              <w:bottom w:val="single" w:sz="4" w:space="0" w:color="auto"/>
              <w:right w:val="single" w:sz="4" w:space="0" w:color="auto"/>
            </w:tcBorders>
          </w:tcPr>
          <w:p w14:paraId="11E58F84" w14:textId="77777777" w:rsidR="00F24099" w:rsidRDefault="00F24099">
            <w:pPr>
              <w:autoSpaceDE w:val="0"/>
              <w:autoSpaceDN w:val="0"/>
              <w:adjustRightInd w:val="0"/>
              <w:spacing w:line="360" w:lineRule="auto"/>
              <w:jc w:val="both"/>
              <w:rPr>
                <w:rFonts w:ascii="Arial" w:hAnsi="Arial" w:cs="Arial"/>
              </w:rPr>
            </w:pPr>
            <w:r>
              <w:rPr>
                <w:rFonts w:ascii="Arial" w:hAnsi="Arial" w:cs="Arial"/>
              </w:rPr>
              <w:t>Title / Name / Surname:</w:t>
            </w:r>
          </w:p>
          <w:p w14:paraId="2EBF7FD0" w14:textId="77777777" w:rsidR="00F24099" w:rsidRDefault="00F24099">
            <w:pPr>
              <w:autoSpaceDE w:val="0"/>
              <w:autoSpaceDN w:val="0"/>
              <w:adjustRightInd w:val="0"/>
              <w:spacing w:line="360" w:lineRule="auto"/>
              <w:jc w:val="both"/>
              <w:rPr>
                <w:rFonts w:ascii="Arial" w:hAnsi="Arial" w:cs="Arial"/>
              </w:rPr>
            </w:pPr>
          </w:p>
        </w:tc>
        <w:tc>
          <w:tcPr>
            <w:tcW w:w="5798" w:type="dxa"/>
            <w:tcBorders>
              <w:top w:val="single" w:sz="4" w:space="0" w:color="auto"/>
              <w:left w:val="single" w:sz="4" w:space="0" w:color="auto"/>
              <w:bottom w:val="single" w:sz="4" w:space="0" w:color="auto"/>
              <w:right w:val="single" w:sz="4" w:space="0" w:color="auto"/>
            </w:tcBorders>
          </w:tcPr>
          <w:p w14:paraId="039725A2" w14:textId="77777777" w:rsidR="00F24099" w:rsidRDefault="00F24099">
            <w:pPr>
              <w:autoSpaceDE w:val="0"/>
              <w:autoSpaceDN w:val="0"/>
              <w:adjustRightInd w:val="0"/>
              <w:spacing w:line="360" w:lineRule="auto"/>
              <w:jc w:val="both"/>
              <w:rPr>
                <w:rFonts w:ascii="Arial" w:hAnsi="Arial" w:cs="Arial"/>
              </w:rPr>
            </w:pPr>
          </w:p>
          <w:p w14:paraId="588B6DE0" w14:textId="418BC5E5" w:rsidR="00F24099" w:rsidRDefault="00F24099">
            <w:pPr>
              <w:autoSpaceDE w:val="0"/>
              <w:autoSpaceDN w:val="0"/>
              <w:adjustRightInd w:val="0"/>
              <w:spacing w:line="360" w:lineRule="auto"/>
              <w:jc w:val="both"/>
              <w:rPr>
                <w:rFonts w:ascii="Arial" w:hAnsi="Arial" w:cs="Arial"/>
                <w:b/>
              </w:rPr>
            </w:pPr>
          </w:p>
        </w:tc>
      </w:tr>
      <w:tr w:rsidR="00F24099" w14:paraId="4034B60D" w14:textId="77777777" w:rsidTr="00F24099">
        <w:tc>
          <w:tcPr>
            <w:tcW w:w="1555" w:type="dxa"/>
            <w:tcBorders>
              <w:top w:val="single" w:sz="4" w:space="0" w:color="auto"/>
              <w:left w:val="single" w:sz="4" w:space="0" w:color="auto"/>
              <w:bottom w:val="single" w:sz="4" w:space="0" w:color="auto"/>
              <w:right w:val="single" w:sz="4" w:space="0" w:color="auto"/>
            </w:tcBorders>
          </w:tcPr>
          <w:p w14:paraId="268EE61D" w14:textId="77777777" w:rsidR="00F24099" w:rsidRDefault="00F24099">
            <w:pPr>
              <w:spacing w:line="360" w:lineRule="auto"/>
              <w:jc w:val="both"/>
              <w:rPr>
                <w:rFonts w:ascii="Arial" w:hAnsi="Arial" w:cs="Arial"/>
                <w:b/>
              </w:rPr>
            </w:pPr>
          </w:p>
        </w:tc>
        <w:tc>
          <w:tcPr>
            <w:tcW w:w="1998" w:type="dxa"/>
            <w:tcBorders>
              <w:top w:val="single" w:sz="4" w:space="0" w:color="auto"/>
              <w:left w:val="single" w:sz="4" w:space="0" w:color="auto"/>
              <w:bottom w:val="single" w:sz="4" w:space="0" w:color="auto"/>
              <w:right w:val="single" w:sz="4" w:space="0" w:color="auto"/>
            </w:tcBorders>
          </w:tcPr>
          <w:p w14:paraId="531E9B35" w14:textId="77777777" w:rsidR="00F24099" w:rsidRDefault="00F24099">
            <w:pPr>
              <w:autoSpaceDE w:val="0"/>
              <w:autoSpaceDN w:val="0"/>
              <w:adjustRightInd w:val="0"/>
              <w:spacing w:line="360" w:lineRule="auto"/>
              <w:jc w:val="both"/>
              <w:rPr>
                <w:rFonts w:ascii="Arial" w:hAnsi="Arial" w:cs="Arial"/>
              </w:rPr>
            </w:pPr>
            <w:r>
              <w:rPr>
                <w:rFonts w:ascii="Arial" w:hAnsi="Arial" w:cs="Arial"/>
              </w:rPr>
              <w:t>Identity Number:</w:t>
            </w:r>
          </w:p>
          <w:p w14:paraId="583534B1" w14:textId="77777777" w:rsidR="00F24099" w:rsidRDefault="00F24099">
            <w:pPr>
              <w:autoSpaceDE w:val="0"/>
              <w:autoSpaceDN w:val="0"/>
              <w:adjustRightInd w:val="0"/>
              <w:spacing w:line="360" w:lineRule="auto"/>
              <w:jc w:val="both"/>
              <w:rPr>
                <w:rFonts w:ascii="Arial" w:hAnsi="Arial" w:cs="Arial"/>
              </w:rPr>
            </w:pPr>
          </w:p>
        </w:tc>
        <w:tc>
          <w:tcPr>
            <w:tcW w:w="5798" w:type="dxa"/>
            <w:tcBorders>
              <w:top w:val="single" w:sz="4" w:space="0" w:color="auto"/>
              <w:left w:val="single" w:sz="4" w:space="0" w:color="auto"/>
              <w:bottom w:val="single" w:sz="4" w:space="0" w:color="auto"/>
              <w:right w:val="single" w:sz="4" w:space="0" w:color="auto"/>
            </w:tcBorders>
          </w:tcPr>
          <w:p w14:paraId="0C334E7C" w14:textId="77777777" w:rsidR="00F24099" w:rsidRDefault="00F24099">
            <w:pPr>
              <w:autoSpaceDE w:val="0"/>
              <w:autoSpaceDN w:val="0"/>
              <w:adjustRightInd w:val="0"/>
              <w:spacing w:line="360" w:lineRule="auto"/>
              <w:jc w:val="both"/>
              <w:rPr>
                <w:rFonts w:ascii="Arial" w:hAnsi="Arial" w:cs="Arial"/>
              </w:rPr>
            </w:pPr>
          </w:p>
          <w:p w14:paraId="275698E8" w14:textId="2A33ADF2" w:rsidR="00F24099" w:rsidRDefault="00F24099">
            <w:pPr>
              <w:autoSpaceDE w:val="0"/>
              <w:autoSpaceDN w:val="0"/>
              <w:adjustRightInd w:val="0"/>
              <w:spacing w:line="360" w:lineRule="auto"/>
              <w:jc w:val="both"/>
              <w:rPr>
                <w:rFonts w:ascii="Arial" w:hAnsi="Arial" w:cs="Arial"/>
              </w:rPr>
            </w:pPr>
          </w:p>
        </w:tc>
      </w:tr>
      <w:tr w:rsidR="00F24099" w14:paraId="0A5EDF52" w14:textId="77777777" w:rsidTr="00F24099">
        <w:tc>
          <w:tcPr>
            <w:tcW w:w="1555" w:type="dxa"/>
            <w:tcBorders>
              <w:top w:val="single" w:sz="4" w:space="0" w:color="auto"/>
              <w:left w:val="single" w:sz="4" w:space="0" w:color="auto"/>
              <w:bottom w:val="single" w:sz="4" w:space="0" w:color="auto"/>
              <w:right w:val="single" w:sz="4" w:space="0" w:color="auto"/>
            </w:tcBorders>
          </w:tcPr>
          <w:p w14:paraId="4138EC49" w14:textId="77777777" w:rsidR="00F24099" w:rsidRDefault="00F24099">
            <w:pPr>
              <w:spacing w:line="360" w:lineRule="auto"/>
              <w:jc w:val="both"/>
              <w:rPr>
                <w:rFonts w:ascii="Arial" w:hAnsi="Arial" w:cs="Arial"/>
                <w:b/>
              </w:rPr>
            </w:pPr>
          </w:p>
        </w:tc>
        <w:tc>
          <w:tcPr>
            <w:tcW w:w="1998" w:type="dxa"/>
            <w:tcBorders>
              <w:top w:val="single" w:sz="4" w:space="0" w:color="auto"/>
              <w:left w:val="single" w:sz="4" w:space="0" w:color="auto"/>
              <w:bottom w:val="single" w:sz="4" w:space="0" w:color="auto"/>
              <w:right w:val="single" w:sz="4" w:space="0" w:color="auto"/>
            </w:tcBorders>
          </w:tcPr>
          <w:p w14:paraId="3FCD8503" w14:textId="77777777" w:rsidR="00F24099" w:rsidRDefault="00F24099">
            <w:pPr>
              <w:autoSpaceDE w:val="0"/>
              <w:autoSpaceDN w:val="0"/>
              <w:adjustRightInd w:val="0"/>
              <w:spacing w:line="360" w:lineRule="auto"/>
              <w:jc w:val="both"/>
              <w:rPr>
                <w:rFonts w:ascii="Arial" w:hAnsi="Arial" w:cs="Arial"/>
              </w:rPr>
            </w:pPr>
          </w:p>
          <w:p w14:paraId="4A748B6C" w14:textId="77777777" w:rsidR="00F24099" w:rsidRDefault="00F24099">
            <w:pPr>
              <w:autoSpaceDE w:val="0"/>
              <w:autoSpaceDN w:val="0"/>
              <w:adjustRightInd w:val="0"/>
              <w:spacing w:line="360" w:lineRule="auto"/>
              <w:jc w:val="both"/>
              <w:rPr>
                <w:rFonts w:ascii="Arial" w:hAnsi="Arial" w:cs="Arial"/>
              </w:rPr>
            </w:pPr>
            <w:r>
              <w:rPr>
                <w:rFonts w:ascii="Arial" w:hAnsi="Arial" w:cs="Arial"/>
              </w:rPr>
              <w:t>Tel:</w:t>
            </w:r>
          </w:p>
        </w:tc>
        <w:tc>
          <w:tcPr>
            <w:tcW w:w="5798" w:type="dxa"/>
            <w:tcBorders>
              <w:top w:val="single" w:sz="4" w:space="0" w:color="auto"/>
              <w:left w:val="single" w:sz="4" w:space="0" w:color="auto"/>
              <w:bottom w:val="single" w:sz="4" w:space="0" w:color="auto"/>
              <w:right w:val="single" w:sz="4" w:space="0" w:color="auto"/>
            </w:tcBorders>
          </w:tcPr>
          <w:p w14:paraId="74158513" w14:textId="77777777" w:rsidR="00F24099" w:rsidRDefault="00F24099">
            <w:pPr>
              <w:autoSpaceDE w:val="0"/>
              <w:autoSpaceDN w:val="0"/>
              <w:adjustRightInd w:val="0"/>
              <w:spacing w:line="360" w:lineRule="auto"/>
              <w:jc w:val="both"/>
              <w:rPr>
                <w:rFonts w:ascii="Arial" w:hAnsi="Arial" w:cs="Arial"/>
              </w:rPr>
            </w:pPr>
          </w:p>
          <w:p w14:paraId="789F17BE" w14:textId="1BA4E8E5" w:rsidR="00F24099" w:rsidRDefault="00F24099">
            <w:pPr>
              <w:autoSpaceDE w:val="0"/>
              <w:autoSpaceDN w:val="0"/>
              <w:adjustRightInd w:val="0"/>
              <w:spacing w:line="360" w:lineRule="auto"/>
              <w:jc w:val="both"/>
              <w:rPr>
                <w:rFonts w:ascii="Arial" w:hAnsi="Arial" w:cs="Arial"/>
              </w:rPr>
            </w:pPr>
          </w:p>
        </w:tc>
      </w:tr>
      <w:tr w:rsidR="00F24099" w14:paraId="2CA4DC15" w14:textId="77777777" w:rsidTr="00F24099">
        <w:tc>
          <w:tcPr>
            <w:tcW w:w="1555" w:type="dxa"/>
            <w:tcBorders>
              <w:top w:val="single" w:sz="4" w:space="0" w:color="auto"/>
              <w:left w:val="single" w:sz="4" w:space="0" w:color="auto"/>
              <w:bottom w:val="single" w:sz="4" w:space="0" w:color="auto"/>
              <w:right w:val="single" w:sz="4" w:space="0" w:color="auto"/>
            </w:tcBorders>
          </w:tcPr>
          <w:p w14:paraId="74A9F3AD" w14:textId="77777777" w:rsidR="00F24099" w:rsidRDefault="00F24099">
            <w:pPr>
              <w:spacing w:line="360" w:lineRule="auto"/>
              <w:jc w:val="both"/>
              <w:rPr>
                <w:rFonts w:ascii="Arial" w:hAnsi="Arial" w:cs="Arial"/>
                <w:b/>
              </w:rPr>
            </w:pPr>
          </w:p>
        </w:tc>
        <w:tc>
          <w:tcPr>
            <w:tcW w:w="1998" w:type="dxa"/>
            <w:tcBorders>
              <w:top w:val="single" w:sz="4" w:space="0" w:color="auto"/>
              <w:left w:val="single" w:sz="4" w:space="0" w:color="auto"/>
              <w:bottom w:val="single" w:sz="4" w:space="0" w:color="auto"/>
              <w:right w:val="single" w:sz="4" w:space="0" w:color="auto"/>
            </w:tcBorders>
          </w:tcPr>
          <w:p w14:paraId="36F6181A" w14:textId="77777777" w:rsidR="00F24099" w:rsidRDefault="00F24099">
            <w:pPr>
              <w:autoSpaceDE w:val="0"/>
              <w:autoSpaceDN w:val="0"/>
              <w:adjustRightInd w:val="0"/>
              <w:spacing w:line="360" w:lineRule="auto"/>
              <w:jc w:val="both"/>
              <w:rPr>
                <w:rFonts w:ascii="Arial" w:hAnsi="Arial" w:cs="Arial"/>
              </w:rPr>
            </w:pPr>
          </w:p>
          <w:p w14:paraId="1A0778C9" w14:textId="77777777" w:rsidR="00F24099" w:rsidRDefault="00F24099">
            <w:pPr>
              <w:autoSpaceDE w:val="0"/>
              <w:autoSpaceDN w:val="0"/>
              <w:adjustRightInd w:val="0"/>
              <w:spacing w:line="360" w:lineRule="auto"/>
              <w:jc w:val="both"/>
              <w:rPr>
                <w:rFonts w:ascii="Arial" w:hAnsi="Arial" w:cs="Arial"/>
              </w:rPr>
            </w:pPr>
            <w:r>
              <w:rPr>
                <w:rFonts w:ascii="Arial" w:hAnsi="Arial" w:cs="Arial"/>
              </w:rPr>
              <w:t>Email:</w:t>
            </w:r>
          </w:p>
        </w:tc>
        <w:tc>
          <w:tcPr>
            <w:tcW w:w="5798" w:type="dxa"/>
            <w:tcBorders>
              <w:top w:val="single" w:sz="4" w:space="0" w:color="auto"/>
              <w:left w:val="single" w:sz="4" w:space="0" w:color="auto"/>
              <w:bottom w:val="single" w:sz="4" w:space="0" w:color="auto"/>
              <w:right w:val="single" w:sz="4" w:space="0" w:color="auto"/>
            </w:tcBorders>
          </w:tcPr>
          <w:p w14:paraId="2BB17A9B" w14:textId="77777777" w:rsidR="00F24099" w:rsidRDefault="00F24099">
            <w:pPr>
              <w:autoSpaceDE w:val="0"/>
              <w:autoSpaceDN w:val="0"/>
              <w:adjustRightInd w:val="0"/>
              <w:spacing w:line="360" w:lineRule="auto"/>
              <w:jc w:val="both"/>
              <w:rPr>
                <w:rFonts w:ascii="Arial" w:hAnsi="Arial" w:cs="Arial"/>
              </w:rPr>
            </w:pPr>
          </w:p>
          <w:p w14:paraId="52B96001" w14:textId="208753B6" w:rsidR="00F24099" w:rsidRDefault="00F24099">
            <w:pPr>
              <w:autoSpaceDE w:val="0"/>
              <w:autoSpaceDN w:val="0"/>
              <w:adjustRightInd w:val="0"/>
              <w:spacing w:line="360" w:lineRule="auto"/>
              <w:jc w:val="both"/>
              <w:rPr>
                <w:rFonts w:ascii="Arial" w:hAnsi="Arial" w:cs="Arial"/>
              </w:rPr>
            </w:pPr>
          </w:p>
        </w:tc>
      </w:tr>
    </w:tbl>
    <w:p w14:paraId="4B9BE3AD" w14:textId="77777777" w:rsidR="00F24099" w:rsidRDefault="00F24099" w:rsidP="00F24099">
      <w:pPr>
        <w:spacing w:line="360" w:lineRule="auto"/>
        <w:jc w:val="both"/>
        <w:rPr>
          <w:rFonts w:ascii="Arial" w:hAnsi="Arial" w:cs="Arial"/>
          <w:b/>
        </w:rPr>
      </w:pPr>
    </w:p>
    <w:p w14:paraId="367A39B7" w14:textId="446F8DDE" w:rsidR="00F24099" w:rsidRDefault="00F24099" w:rsidP="00F24099">
      <w:pPr>
        <w:pBdr>
          <w:bottom w:val="single" w:sz="12" w:space="1" w:color="auto"/>
        </w:pBdr>
        <w:spacing w:line="360" w:lineRule="auto"/>
        <w:ind w:left="720" w:hanging="720"/>
        <w:jc w:val="both"/>
        <w:rPr>
          <w:rFonts w:ascii="Arial" w:hAnsi="Arial" w:cs="Arial"/>
          <w:b/>
          <w:u w:val="single"/>
        </w:rPr>
      </w:pPr>
      <w:r>
        <w:rPr>
          <w:rFonts w:ascii="Arial" w:hAnsi="Arial" w:cs="Arial"/>
          <w:b/>
        </w:rPr>
        <w:t>Date:</w:t>
      </w:r>
      <w:r>
        <w:rPr>
          <w:rFonts w:ascii="Arial" w:hAnsi="Arial" w:cs="Arial"/>
        </w:rPr>
        <w:t xml:space="preserve"> </w:t>
      </w:r>
      <w:r>
        <w:rPr>
          <w:rFonts w:ascii="Arial" w:hAnsi="Arial" w:cs="Arial"/>
          <w:b/>
          <w:color w:val="A6A6A6" w:themeColor="background1" w:themeShade="A6"/>
        </w:rPr>
        <w:t>DD / MM / YYYY</w:t>
      </w:r>
    </w:p>
    <w:p w14:paraId="0A050178" w14:textId="77777777" w:rsidR="00F24099" w:rsidRDefault="00F24099" w:rsidP="00F24099">
      <w:pPr>
        <w:spacing w:line="240" w:lineRule="auto"/>
        <w:contextualSpacing/>
        <w:jc w:val="both"/>
        <w:rPr>
          <w:rFonts w:ascii="Arial" w:hAnsi="Arial" w:cs="Arial"/>
        </w:rPr>
      </w:pPr>
      <w:r>
        <w:rPr>
          <w:rFonts w:ascii="Arial" w:hAnsi="Arial" w:cs="Arial"/>
          <w:b/>
          <w:bCs/>
        </w:rPr>
        <w:t>I am writing to register my strong objections to the above-mentioned Draft Regulations for the following reasons</w:t>
      </w:r>
      <w:r>
        <w:rPr>
          <w:rFonts w:ascii="Arial" w:hAnsi="Arial" w:cs="Arial"/>
        </w:rPr>
        <w:t>:</w:t>
      </w:r>
    </w:p>
    <w:p w14:paraId="23FF4B75" w14:textId="4C8EBD2A" w:rsidR="00130DF4" w:rsidRPr="00915ED4" w:rsidRDefault="00304F9D">
      <w:pPr>
        <w:rPr>
          <w:rFonts w:ascii="Arial" w:hAnsi="Arial" w:cs="Arial"/>
        </w:rPr>
      </w:pPr>
    </w:p>
    <w:p w14:paraId="13FE92E3" w14:textId="77777777" w:rsidR="007759FE" w:rsidRPr="005C1AB0" w:rsidRDefault="007759FE">
      <w:pPr>
        <w:rPr>
          <w:rFonts w:cstheme="minorHAnsi"/>
        </w:rPr>
      </w:pPr>
    </w:p>
    <w:p w14:paraId="7B715E11" w14:textId="77777777" w:rsidR="00AE3FDE" w:rsidRPr="005C1AB0" w:rsidRDefault="00AE3FDE">
      <w:pPr>
        <w:rPr>
          <w:rFonts w:cstheme="minorHAnsi"/>
        </w:rPr>
      </w:pPr>
    </w:p>
    <w:p w14:paraId="4732AB2F" w14:textId="5208E7DB" w:rsidR="00AE3FDE" w:rsidRPr="005C1AB0" w:rsidRDefault="00AE3FDE" w:rsidP="00AE3FDE">
      <w:pPr>
        <w:rPr>
          <w:rFonts w:cstheme="minorHAnsi"/>
        </w:rPr>
      </w:pPr>
      <w:r w:rsidRPr="005C1AB0">
        <w:rPr>
          <w:rFonts w:cstheme="minorHAnsi"/>
        </w:rPr>
        <w:t xml:space="preserve">To: </w:t>
      </w:r>
      <w:r w:rsidR="00304F9D">
        <w:rPr>
          <w:rFonts w:cstheme="minorHAnsi"/>
        </w:rPr>
        <w:t xml:space="preserve">Dr M.J </w:t>
      </w:r>
      <w:proofErr w:type="spellStart"/>
      <w:r w:rsidR="00304F9D">
        <w:rPr>
          <w:rFonts w:cstheme="minorHAnsi"/>
        </w:rPr>
        <w:t>Phaala</w:t>
      </w:r>
      <w:proofErr w:type="spellEnd"/>
    </w:p>
    <w:p w14:paraId="7DDE1166" w14:textId="1C16769E" w:rsidR="00AE3FDE" w:rsidRPr="005C1AB0" w:rsidRDefault="00304F9D" w:rsidP="00AE3FDE">
      <w:pPr>
        <w:rPr>
          <w:rFonts w:cstheme="minorHAnsi"/>
        </w:rPr>
      </w:pPr>
      <w:r>
        <w:rPr>
          <w:rFonts w:cstheme="minorHAnsi"/>
        </w:rPr>
        <w:t>Minister</w:t>
      </w:r>
      <w:r w:rsidR="00AE3FDE" w:rsidRPr="005C1AB0">
        <w:rPr>
          <w:rFonts w:cstheme="minorHAnsi"/>
        </w:rPr>
        <w:t xml:space="preserve"> of Health</w:t>
      </w:r>
    </w:p>
    <w:p w14:paraId="1921D613" w14:textId="321DC6EC" w:rsidR="00AE3FDE" w:rsidRPr="005C1AB0" w:rsidRDefault="00304F9D">
      <w:pPr>
        <w:rPr>
          <w:rFonts w:cstheme="minorHAnsi"/>
        </w:rPr>
      </w:pPr>
      <w:hyperlink r:id="rId12" w:history="1">
        <w:r w:rsidRPr="00F475B1">
          <w:rPr>
            <w:rStyle w:val="Hyperlink"/>
            <w:rFonts w:ascii="Arial" w:hAnsi="Arial" w:cs="Arial"/>
          </w:rPr>
          <w:t>legalreviews@health.gov.za</w:t>
        </w:r>
      </w:hyperlink>
    </w:p>
    <w:p w14:paraId="421E4369" w14:textId="77777777" w:rsidR="00AE3FDE" w:rsidRPr="00AE3FDE" w:rsidRDefault="00AE3FDE" w:rsidP="00AE3FDE">
      <w:pPr>
        <w:spacing w:after="200" w:line="276" w:lineRule="auto"/>
        <w:jc w:val="both"/>
        <w:rPr>
          <w:rFonts w:eastAsia="Calibri" w:cstheme="minorHAnsi"/>
          <w:b/>
          <w:bCs/>
          <w:u w:val="single"/>
        </w:rPr>
      </w:pPr>
      <w:r w:rsidRPr="00AE3FDE">
        <w:rPr>
          <w:rFonts w:eastAsia="Calibri" w:cstheme="minorHAnsi"/>
          <w:b/>
          <w:bCs/>
          <w:u w:val="single"/>
        </w:rPr>
        <w:t>RE: OBJECTIONS AGAINST THE PROPOSED  AMENDMENT OF THE  REGULATIONS RELATING TO THE SURVEILLANCE AND  CONTROL  OF NOTIFIABLE MEDICAL  CONDITIONS UNDER  THE NATIONAL HEALTH  ACT 61 OF 2003</w:t>
      </w:r>
    </w:p>
    <w:p w14:paraId="1E0CE8F1" w14:textId="77777777" w:rsidR="00AE3FDE" w:rsidRPr="00AE3FDE" w:rsidRDefault="00AE3FDE" w:rsidP="00AE3FDE">
      <w:pPr>
        <w:spacing w:after="200" w:line="276" w:lineRule="auto"/>
        <w:jc w:val="both"/>
        <w:rPr>
          <w:rFonts w:eastAsia="Calibri" w:cstheme="minorHAnsi"/>
        </w:rPr>
      </w:pPr>
    </w:p>
    <w:p w14:paraId="70511833" w14:textId="77777777" w:rsidR="00AE3FDE" w:rsidRPr="00AE3FDE" w:rsidRDefault="00AE3FDE" w:rsidP="00AE3FDE">
      <w:pPr>
        <w:numPr>
          <w:ilvl w:val="0"/>
          <w:numId w:val="14"/>
        </w:numPr>
        <w:spacing w:after="200" w:line="276" w:lineRule="auto"/>
        <w:ind w:left="357" w:hanging="357"/>
        <w:contextualSpacing/>
        <w:jc w:val="both"/>
        <w:rPr>
          <w:rFonts w:eastAsia="Calibri" w:cstheme="minorHAnsi"/>
        </w:rPr>
      </w:pPr>
      <w:r w:rsidRPr="00AE3FDE">
        <w:rPr>
          <w:rFonts w:eastAsia="Calibri" w:cstheme="minorHAnsi"/>
        </w:rPr>
        <w:t>On 15 March 2022 the Minister of Health  in  Government Gazette No. 46048 published Government Notice No. 1882 in terms of which he give notice of his intention to amend the Regulations relating to the Surveillance and the Control of Notifiable Medical Conditions  made under the National Health Act , No. 61 of 2003 and published under Government Notice No.  1434 on 15</w:t>
      </w:r>
      <w:r w:rsidRPr="00AE3FDE">
        <w:rPr>
          <w:rFonts w:eastAsia="Calibri" w:cstheme="minorHAnsi"/>
          <w:vertAlign w:val="superscript"/>
        </w:rPr>
        <w:t>th</w:t>
      </w:r>
      <w:r w:rsidRPr="00AE3FDE">
        <w:rPr>
          <w:rFonts w:eastAsia="Calibri" w:cstheme="minorHAnsi"/>
        </w:rPr>
        <w:t xml:space="preserve"> December 2017 (“the Regulations”). He gave Notice in particular of his intention to amend the Regulations by way of  the insertion:</w:t>
      </w:r>
    </w:p>
    <w:p w14:paraId="721A54A2" w14:textId="77777777" w:rsidR="00AE3FDE" w:rsidRPr="00AE3FDE" w:rsidRDefault="00AE3FDE" w:rsidP="00AE3FDE">
      <w:pPr>
        <w:spacing w:after="200" w:line="276" w:lineRule="auto"/>
        <w:ind w:left="357"/>
        <w:contextualSpacing/>
        <w:jc w:val="both"/>
        <w:rPr>
          <w:rFonts w:ascii="Calibri" w:eastAsia="Calibri" w:hAnsi="Calibri" w:cs="Calibri"/>
        </w:rPr>
      </w:pPr>
    </w:p>
    <w:p w14:paraId="772DD1A5" w14:textId="77777777" w:rsidR="00AE3FDE" w:rsidRPr="00AE3FDE" w:rsidRDefault="00AE3FDE" w:rsidP="00AE3FDE">
      <w:pPr>
        <w:numPr>
          <w:ilvl w:val="0"/>
          <w:numId w:val="15"/>
        </w:numPr>
        <w:spacing w:after="200" w:line="276" w:lineRule="auto"/>
        <w:contextualSpacing/>
        <w:jc w:val="both"/>
        <w:rPr>
          <w:rFonts w:ascii="Calibri" w:eastAsia="Calibri" w:hAnsi="Calibri" w:cs="Calibri"/>
        </w:rPr>
      </w:pPr>
      <w:r w:rsidRPr="00AE3FDE">
        <w:rPr>
          <w:rFonts w:ascii="Calibri" w:eastAsia="Calibri" w:hAnsi="Calibri" w:cs="Calibri"/>
        </w:rPr>
        <w:t>after Regulation 15, of Regulations 15A to 15H;</w:t>
      </w:r>
    </w:p>
    <w:p w14:paraId="33D09E74" w14:textId="77777777" w:rsidR="00AE3FDE" w:rsidRPr="00AE3FDE" w:rsidRDefault="00AE3FDE" w:rsidP="00AE3FDE">
      <w:pPr>
        <w:spacing w:after="200" w:line="276" w:lineRule="auto"/>
        <w:ind w:left="974"/>
        <w:contextualSpacing/>
        <w:jc w:val="both"/>
        <w:rPr>
          <w:rFonts w:ascii="Calibri" w:eastAsia="Calibri" w:hAnsi="Calibri" w:cs="Calibri"/>
        </w:rPr>
      </w:pPr>
    </w:p>
    <w:p w14:paraId="655B9730" w14:textId="77777777" w:rsidR="00AE3FDE" w:rsidRPr="00AE3FDE" w:rsidRDefault="00AE3FDE" w:rsidP="00AE3FDE">
      <w:pPr>
        <w:numPr>
          <w:ilvl w:val="0"/>
          <w:numId w:val="15"/>
        </w:numPr>
        <w:spacing w:after="200" w:line="276" w:lineRule="auto"/>
        <w:contextualSpacing/>
        <w:jc w:val="both"/>
        <w:rPr>
          <w:rFonts w:ascii="Calibri" w:eastAsia="Calibri" w:hAnsi="Calibri" w:cs="Calibri"/>
        </w:rPr>
      </w:pPr>
      <w:r w:rsidRPr="00AE3FDE">
        <w:rPr>
          <w:rFonts w:ascii="Calibri" w:eastAsia="Calibri" w:hAnsi="Calibri" w:cs="Calibri"/>
        </w:rPr>
        <w:t xml:space="preserve"> after Regulation 16 of Regulations 16A to 16M; </w:t>
      </w:r>
    </w:p>
    <w:p w14:paraId="05C3FE7B" w14:textId="77777777" w:rsidR="00AE3FDE" w:rsidRPr="00AE3FDE" w:rsidRDefault="00AE3FDE" w:rsidP="00AE3FDE">
      <w:pPr>
        <w:spacing w:after="200" w:line="276" w:lineRule="auto"/>
        <w:ind w:left="1491"/>
        <w:contextualSpacing/>
        <w:jc w:val="both"/>
        <w:rPr>
          <w:rFonts w:ascii="Calibri" w:eastAsia="Calibri" w:hAnsi="Calibri" w:cs="Calibri"/>
        </w:rPr>
      </w:pPr>
    </w:p>
    <w:p w14:paraId="4B0679B1" w14:textId="77777777" w:rsidR="00AE3FDE" w:rsidRPr="00AE3FDE" w:rsidRDefault="00AE3FDE" w:rsidP="00AE3FDE">
      <w:pPr>
        <w:numPr>
          <w:ilvl w:val="0"/>
          <w:numId w:val="15"/>
        </w:numPr>
        <w:spacing w:after="200" w:line="276" w:lineRule="auto"/>
        <w:contextualSpacing/>
        <w:jc w:val="both"/>
        <w:rPr>
          <w:rFonts w:ascii="Calibri" w:eastAsia="Calibri" w:hAnsi="Calibri" w:cs="Calibri"/>
        </w:rPr>
      </w:pPr>
      <w:r w:rsidRPr="00AE3FDE">
        <w:rPr>
          <w:rFonts w:ascii="Calibri" w:eastAsia="Calibri" w:hAnsi="Calibri" w:cs="Calibri"/>
        </w:rPr>
        <w:t>of Regulation 17(3).</w:t>
      </w:r>
    </w:p>
    <w:p w14:paraId="5277604E" w14:textId="77777777" w:rsidR="00AE3FDE" w:rsidRPr="00AE3FDE" w:rsidRDefault="00AE3FDE" w:rsidP="00AE3FDE">
      <w:pPr>
        <w:spacing w:after="200" w:line="276" w:lineRule="auto"/>
        <w:ind w:left="974"/>
        <w:contextualSpacing/>
        <w:jc w:val="both"/>
        <w:rPr>
          <w:rFonts w:ascii="Calibri" w:eastAsia="Calibri" w:hAnsi="Calibri" w:cs="Calibri"/>
        </w:rPr>
      </w:pPr>
    </w:p>
    <w:p w14:paraId="48B6647B" w14:textId="77777777" w:rsidR="00AE3FDE" w:rsidRPr="00AE3FDE" w:rsidRDefault="00AE3FDE" w:rsidP="00AE3FDE">
      <w:pPr>
        <w:spacing w:after="200" w:line="276" w:lineRule="auto"/>
        <w:rPr>
          <w:rFonts w:ascii="Calibri" w:eastAsia="Calibri" w:hAnsi="Calibri" w:cs="Arial"/>
        </w:rPr>
      </w:pPr>
      <w:r w:rsidRPr="00AE3FDE">
        <w:rPr>
          <w:rFonts w:ascii="Calibri" w:eastAsia="Calibri" w:hAnsi="Calibri" w:cs="Arial"/>
        </w:rPr>
        <w:t>The proposed insertions are collectively referred to herein as “the Draft Regulations”. The Minister has invited comment on the Draft Regulations.</w:t>
      </w:r>
    </w:p>
    <w:p w14:paraId="18399BDA" w14:textId="77777777" w:rsidR="00AE3FDE" w:rsidRPr="00AE3FDE" w:rsidRDefault="00AE3FDE" w:rsidP="00AE3FDE">
      <w:pPr>
        <w:spacing w:after="200" w:line="276" w:lineRule="auto"/>
        <w:jc w:val="both"/>
        <w:rPr>
          <w:rFonts w:ascii="Calibri" w:eastAsia="Calibri" w:hAnsi="Calibri" w:cs="Calibri"/>
        </w:rPr>
      </w:pPr>
    </w:p>
    <w:p w14:paraId="751CB383" w14:textId="77777777" w:rsidR="00AE3FDE" w:rsidRPr="00AE3FDE" w:rsidRDefault="00AE3FDE" w:rsidP="00AE3FDE">
      <w:pPr>
        <w:spacing w:after="200" w:line="276" w:lineRule="auto"/>
        <w:jc w:val="both"/>
        <w:rPr>
          <w:rFonts w:ascii="Calibri" w:eastAsia="Calibri" w:hAnsi="Calibri" w:cs="Calibri"/>
          <w:u w:val="single"/>
        </w:rPr>
      </w:pPr>
      <w:r w:rsidRPr="00AE3FDE">
        <w:rPr>
          <w:rFonts w:ascii="Calibri" w:eastAsia="Calibri" w:hAnsi="Calibri" w:cs="Calibri"/>
          <w:u w:val="single"/>
        </w:rPr>
        <w:t xml:space="preserve">An Overview of the Amendments </w:t>
      </w:r>
    </w:p>
    <w:p w14:paraId="691FA711" w14:textId="77777777" w:rsidR="00AE3FDE" w:rsidRPr="00AE3FDE" w:rsidRDefault="00AE3FDE" w:rsidP="00AE3FDE">
      <w:pPr>
        <w:spacing w:after="200" w:line="276" w:lineRule="auto"/>
        <w:jc w:val="both"/>
        <w:rPr>
          <w:rFonts w:ascii="Calibri" w:eastAsia="Calibri" w:hAnsi="Calibri" w:cs="Calibri"/>
        </w:rPr>
      </w:pPr>
    </w:p>
    <w:p w14:paraId="7E592864" w14:textId="77777777" w:rsidR="00AE3FDE" w:rsidRPr="00AE3FDE" w:rsidRDefault="00AE3FDE" w:rsidP="00AE3FDE">
      <w:pPr>
        <w:numPr>
          <w:ilvl w:val="0"/>
          <w:numId w:val="14"/>
        </w:numPr>
        <w:spacing w:after="200" w:line="276" w:lineRule="auto"/>
        <w:ind w:left="357" w:hanging="357"/>
        <w:contextualSpacing/>
        <w:jc w:val="both"/>
        <w:rPr>
          <w:rFonts w:ascii="Calibri" w:eastAsia="Calibri" w:hAnsi="Calibri" w:cs="Calibri"/>
        </w:rPr>
      </w:pPr>
      <w:r w:rsidRPr="00AE3FDE">
        <w:rPr>
          <w:rFonts w:ascii="Calibri" w:eastAsia="Calibri" w:hAnsi="Calibri" w:cs="Calibri"/>
        </w:rPr>
        <w:t xml:space="preserve">Before commenting, we shall first proceed to canvas (in paraphrase form) some of the provisions of the Draft Regulations which are of concern. </w:t>
      </w:r>
    </w:p>
    <w:p w14:paraId="3D6F6FC7" w14:textId="77777777" w:rsidR="00AE3FDE" w:rsidRPr="00AE3FDE" w:rsidRDefault="00AE3FDE" w:rsidP="00AE3FDE">
      <w:pPr>
        <w:spacing w:after="120" w:line="276" w:lineRule="auto"/>
        <w:jc w:val="both"/>
        <w:rPr>
          <w:rFonts w:ascii="Calibri" w:eastAsia="Calibri" w:hAnsi="Calibri" w:cs="Calibri"/>
        </w:rPr>
      </w:pPr>
    </w:p>
    <w:p w14:paraId="771FEB0C" w14:textId="77777777" w:rsidR="00AE3FDE" w:rsidRPr="00AE3FDE" w:rsidRDefault="00AE3FDE" w:rsidP="00AE3FDE">
      <w:pPr>
        <w:numPr>
          <w:ilvl w:val="1"/>
          <w:numId w:val="14"/>
        </w:numPr>
        <w:spacing w:after="200" w:line="276" w:lineRule="auto"/>
        <w:contextualSpacing/>
        <w:jc w:val="both"/>
        <w:rPr>
          <w:rFonts w:ascii="Calibri" w:eastAsia="Calibri" w:hAnsi="Calibri" w:cs="Calibri"/>
        </w:rPr>
      </w:pPr>
      <w:r w:rsidRPr="00AE3FDE">
        <w:rPr>
          <w:rFonts w:ascii="Calibri" w:eastAsia="Calibri" w:hAnsi="Calibri" w:cs="Calibri"/>
        </w:rPr>
        <w:t>A person who is suspected of having contracted a notifiable medical condition may:</w:t>
      </w:r>
    </w:p>
    <w:p w14:paraId="1E892FAF" w14:textId="77777777" w:rsidR="00AE3FDE" w:rsidRPr="00AE3FDE" w:rsidRDefault="00AE3FDE" w:rsidP="00AE3FDE">
      <w:pPr>
        <w:spacing w:after="120" w:line="276" w:lineRule="auto"/>
        <w:jc w:val="both"/>
        <w:rPr>
          <w:rFonts w:ascii="Calibri" w:eastAsia="Calibri" w:hAnsi="Calibri" w:cs="Calibri"/>
        </w:rPr>
      </w:pPr>
    </w:p>
    <w:p w14:paraId="0FF71E06" w14:textId="77777777" w:rsidR="00AE3FDE" w:rsidRPr="00AE3FDE" w:rsidRDefault="00AE3FDE" w:rsidP="00AE3FDE">
      <w:pPr>
        <w:numPr>
          <w:ilvl w:val="2"/>
          <w:numId w:val="14"/>
        </w:numPr>
        <w:spacing w:after="200" w:line="276" w:lineRule="auto"/>
        <w:ind w:left="2138"/>
        <w:contextualSpacing/>
        <w:jc w:val="both"/>
        <w:rPr>
          <w:rFonts w:ascii="Calibri" w:eastAsia="Calibri" w:hAnsi="Calibri" w:cs="Calibri"/>
        </w:rPr>
      </w:pPr>
      <w:r w:rsidRPr="00AE3FDE">
        <w:rPr>
          <w:rFonts w:ascii="Calibri" w:eastAsia="Calibri" w:hAnsi="Calibri" w:cs="Calibri"/>
        </w:rPr>
        <w:t>not refuse medical examination, which includes the taking of any bodily sample.</w:t>
      </w:r>
    </w:p>
    <w:p w14:paraId="164790AB" w14:textId="77777777" w:rsidR="00AE3FDE" w:rsidRPr="00AE3FDE" w:rsidRDefault="00AE3FDE" w:rsidP="00AE3FDE">
      <w:pPr>
        <w:spacing w:after="120" w:line="276" w:lineRule="auto"/>
        <w:jc w:val="both"/>
        <w:rPr>
          <w:rFonts w:ascii="Calibri" w:eastAsia="Calibri" w:hAnsi="Calibri" w:cs="Calibri"/>
        </w:rPr>
      </w:pPr>
    </w:p>
    <w:p w14:paraId="5285A458" w14:textId="77777777" w:rsidR="00AE3FDE" w:rsidRPr="00AE3FDE" w:rsidRDefault="00AE3FDE" w:rsidP="00AE3FDE">
      <w:pPr>
        <w:numPr>
          <w:ilvl w:val="2"/>
          <w:numId w:val="14"/>
        </w:numPr>
        <w:spacing w:after="200" w:line="276" w:lineRule="auto"/>
        <w:ind w:left="2138"/>
        <w:contextualSpacing/>
        <w:jc w:val="both"/>
        <w:rPr>
          <w:rFonts w:ascii="Calibri" w:eastAsia="Calibri" w:hAnsi="Calibri" w:cs="Calibri"/>
        </w:rPr>
      </w:pPr>
      <w:r w:rsidRPr="00AE3FDE">
        <w:rPr>
          <w:rFonts w:ascii="Calibri" w:eastAsia="Calibri" w:hAnsi="Calibri" w:cs="Calibri"/>
        </w:rPr>
        <w:t xml:space="preserve">be admitted to a health establishment, quarantine or isolation site. </w:t>
      </w:r>
    </w:p>
    <w:p w14:paraId="6BFEB4F5" w14:textId="77777777" w:rsidR="00AE3FDE" w:rsidRPr="00AE3FDE" w:rsidRDefault="00AE3FDE" w:rsidP="00AE3FDE">
      <w:pPr>
        <w:spacing w:after="200" w:line="276" w:lineRule="auto"/>
        <w:ind w:left="1134"/>
        <w:rPr>
          <w:rFonts w:ascii="Calibri" w:eastAsia="Calibri" w:hAnsi="Calibri" w:cs="Arial"/>
        </w:rPr>
      </w:pPr>
    </w:p>
    <w:p w14:paraId="257117E9" w14:textId="77777777" w:rsidR="00AE3FDE" w:rsidRPr="00AE3FDE" w:rsidRDefault="00AE3FDE" w:rsidP="00AE3FDE">
      <w:pPr>
        <w:numPr>
          <w:ilvl w:val="2"/>
          <w:numId w:val="14"/>
        </w:numPr>
        <w:spacing w:after="200" w:line="276" w:lineRule="auto"/>
        <w:ind w:left="2138"/>
        <w:contextualSpacing/>
        <w:jc w:val="both"/>
        <w:rPr>
          <w:rFonts w:ascii="Calibri" w:eastAsia="Calibri" w:hAnsi="Calibri" w:cs="Calibri"/>
        </w:rPr>
      </w:pPr>
      <w:r w:rsidRPr="00AE3FDE">
        <w:rPr>
          <w:rFonts w:ascii="Calibri" w:eastAsia="Calibri" w:hAnsi="Calibri" w:cs="Calibri"/>
        </w:rPr>
        <w:t>not refuse to submit to mandatory prophylaxis</w:t>
      </w:r>
      <w:r w:rsidRPr="00AE3FDE">
        <w:rPr>
          <w:rFonts w:ascii="Calibri" w:eastAsia="Calibri" w:hAnsi="Calibri" w:cs="Calibri"/>
          <w:vertAlign w:val="superscript"/>
        </w:rPr>
        <w:footnoteReference w:id="1"/>
      </w:r>
      <w:r w:rsidRPr="00AE3FDE">
        <w:rPr>
          <w:rFonts w:ascii="Calibri" w:eastAsia="Calibri" w:hAnsi="Calibri" w:cs="Calibri"/>
        </w:rPr>
        <w:t>, treatment, isolation or quarantine.</w:t>
      </w:r>
    </w:p>
    <w:p w14:paraId="7EAF17B0" w14:textId="77777777" w:rsidR="00AE3FDE" w:rsidRPr="00AE3FDE" w:rsidRDefault="00AE3FDE" w:rsidP="00AE3FDE">
      <w:pPr>
        <w:spacing w:after="200" w:line="276" w:lineRule="auto"/>
        <w:ind w:left="1134"/>
        <w:rPr>
          <w:rFonts w:ascii="Calibri" w:eastAsia="Calibri" w:hAnsi="Calibri" w:cs="Arial"/>
        </w:rPr>
      </w:pPr>
    </w:p>
    <w:p w14:paraId="1E2CB72C" w14:textId="77777777" w:rsidR="00AE3FDE" w:rsidRPr="00AE3FDE" w:rsidRDefault="00AE3FDE" w:rsidP="00AE3FDE">
      <w:pPr>
        <w:numPr>
          <w:ilvl w:val="1"/>
          <w:numId w:val="14"/>
        </w:numPr>
        <w:spacing w:after="200" w:line="276" w:lineRule="auto"/>
        <w:contextualSpacing/>
        <w:jc w:val="both"/>
        <w:rPr>
          <w:rFonts w:ascii="Calibri" w:eastAsia="Calibri" w:hAnsi="Calibri" w:cs="Calibri"/>
        </w:rPr>
      </w:pPr>
      <w:r w:rsidRPr="00AE3FDE">
        <w:rPr>
          <w:rFonts w:ascii="Calibri" w:eastAsia="Calibri" w:hAnsi="Calibri" w:cs="Calibri"/>
        </w:rPr>
        <w:t>Such a person is obliged, when given oral instruction or written instruction by a medical practitioner, a person authorised by a medical practitioner, a nurse or an enforcement officer, to subject himself or herself to screening, to be taken to a health establishment or any other place for purpose of isolation or quarantine, or to quarantine himself or herself in accordance with such instruction or direction.</w:t>
      </w:r>
    </w:p>
    <w:p w14:paraId="347BCCC1" w14:textId="77777777" w:rsidR="00AE3FDE" w:rsidRPr="00AE3FDE" w:rsidRDefault="00AE3FDE" w:rsidP="00AE3FDE">
      <w:pPr>
        <w:spacing w:after="200" w:line="276" w:lineRule="auto"/>
        <w:ind w:left="1134"/>
        <w:rPr>
          <w:rFonts w:ascii="Calibri" w:eastAsia="Calibri" w:hAnsi="Calibri" w:cs="Arial"/>
        </w:rPr>
      </w:pPr>
    </w:p>
    <w:p w14:paraId="0C6AE3AE" w14:textId="77777777" w:rsidR="00AE3FDE" w:rsidRPr="00AE3FDE" w:rsidRDefault="00AE3FDE" w:rsidP="00AE3FDE">
      <w:pPr>
        <w:numPr>
          <w:ilvl w:val="1"/>
          <w:numId w:val="14"/>
        </w:numPr>
        <w:spacing w:after="200" w:line="276" w:lineRule="auto"/>
        <w:contextualSpacing/>
        <w:jc w:val="both"/>
        <w:rPr>
          <w:rFonts w:ascii="Calibri" w:eastAsia="Calibri" w:hAnsi="Calibri" w:cs="Calibri"/>
        </w:rPr>
      </w:pPr>
      <w:r w:rsidRPr="00AE3FDE">
        <w:rPr>
          <w:rFonts w:ascii="Calibri" w:eastAsia="Calibri" w:hAnsi="Calibri" w:cs="Calibri"/>
        </w:rPr>
        <w:t>A person wishing to self-isolate must have access to the internet and a phone, and must also have access to a private physician.</w:t>
      </w:r>
    </w:p>
    <w:p w14:paraId="7BAD3C56" w14:textId="77777777" w:rsidR="00AE3FDE" w:rsidRPr="00AE3FDE" w:rsidRDefault="00AE3FDE" w:rsidP="00AE3FDE">
      <w:pPr>
        <w:spacing w:after="200" w:line="276" w:lineRule="auto"/>
        <w:ind w:left="1134"/>
        <w:rPr>
          <w:rFonts w:ascii="Calibri" w:eastAsia="Calibri" w:hAnsi="Calibri" w:cs="Arial"/>
        </w:rPr>
      </w:pPr>
    </w:p>
    <w:p w14:paraId="3FF09CF0" w14:textId="77777777" w:rsidR="00AE3FDE" w:rsidRPr="00AE3FDE" w:rsidRDefault="00AE3FDE" w:rsidP="00AE3FDE">
      <w:pPr>
        <w:numPr>
          <w:ilvl w:val="1"/>
          <w:numId w:val="14"/>
        </w:numPr>
        <w:spacing w:after="200" w:line="276" w:lineRule="auto"/>
        <w:contextualSpacing/>
        <w:jc w:val="both"/>
        <w:rPr>
          <w:rFonts w:ascii="Calibri" w:eastAsia="Calibri" w:hAnsi="Calibri" w:cs="Calibri"/>
        </w:rPr>
      </w:pPr>
      <w:r w:rsidRPr="00AE3FDE">
        <w:rPr>
          <w:rFonts w:ascii="Calibri" w:eastAsia="Calibri" w:hAnsi="Calibri" w:cs="Calibri"/>
        </w:rPr>
        <w:t>Included in the notifiable medical conditions is an item labelled as “respiratory disease caused by a novel respiratory pathogen”. This currently covers Covid-19 with its assorted variants.</w:t>
      </w:r>
    </w:p>
    <w:p w14:paraId="0CC17A08" w14:textId="77777777" w:rsidR="00AE3FDE" w:rsidRPr="00AE3FDE" w:rsidRDefault="00AE3FDE" w:rsidP="00AE3FDE">
      <w:pPr>
        <w:spacing w:after="200" w:line="276" w:lineRule="auto"/>
        <w:ind w:left="1134"/>
        <w:rPr>
          <w:rFonts w:ascii="Calibri" w:eastAsia="Calibri" w:hAnsi="Calibri" w:cs="Arial"/>
        </w:rPr>
      </w:pPr>
    </w:p>
    <w:p w14:paraId="75734C63" w14:textId="77777777" w:rsidR="00AE3FDE" w:rsidRPr="00AE3FDE" w:rsidRDefault="00AE3FDE" w:rsidP="00AE3FDE">
      <w:pPr>
        <w:numPr>
          <w:ilvl w:val="1"/>
          <w:numId w:val="14"/>
        </w:numPr>
        <w:spacing w:after="200" w:line="276" w:lineRule="auto"/>
        <w:contextualSpacing/>
        <w:jc w:val="both"/>
        <w:rPr>
          <w:rFonts w:ascii="Calibri" w:eastAsia="Calibri" w:hAnsi="Calibri" w:cs="Calibri"/>
        </w:rPr>
      </w:pPr>
      <w:r w:rsidRPr="00AE3FDE">
        <w:rPr>
          <w:rFonts w:ascii="Calibri" w:eastAsia="Calibri" w:hAnsi="Calibri" w:cs="Calibri"/>
        </w:rPr>
        <w:t>The regulations have specific requirements in relation to a notifiable medical condition that can spread through droplets or aerosol. It is common knowledge that the prevailing dominant view in the medical fraternity is that Covid-19 can be spread through droplets or aerosol. Therefore, the measures relating to such a notifiable medical condition shall find application to Covid-19.</w:t>
      </w:r>
    </w:p>
    <w:p w14:paraId="634656BE" w14:textId="77777777" w:rsidR="00AE3FDE" w:rsidRPr="00AE3FDE" w:rsidRDefault="00AE3FDE" w:rsidP="00AE3FDE">
      <w:pPr>
        <w:spacing w:after="200" w:line="276" w:lineRule="auto"/>
        <w:jc w:val="both"/>
        <w:rPr>
          <w:rFonts w:ascii="Calibri" w:eastAsia="Calibri" w:hAnsi="Calibri" w:cs="Calibri"/>
        </w:rPr>
      </w:pPr>
    </w:p>
    <w:p w14:paraId="1C7A9CB4" w14:textId="77777777" w:rsidR="00AE3FDE" w:rsidRPr="00AE3FDE" w:rsidRDefault="00AE3FDE" w:rsidP="00AE3FDE">
      <w:pPr>
        <w:numPr>
          <w:ilvl w:val="1"/>
          <w:numId w:val="14"/>
        </w:numPr>
        <w:spacing w:after="200" w:line="276" w:lineRule="auto"/>
        <w:contextualSpacing/>
        <w:jc w:val="both"/>
        <w:rPr>
          <w:rFonts w:ascii="Calibri" w:eastAsia="Calibri" w:hAnsi="Calibri" w:cs="Calibri"/>
        </w:rPr>
      </w:pPr>
      <w:r w:rsidRPr="00AE3FDE">
        <w:rPr>
          <w:rFonts w:ascii="Calibri" w:eastAsia="Calibri" w:hAnsi="Calibri" w:cs="Calibri"/>
        </w:rPr>
        <w:t xml:space="preserve">The regulations provide that a person must, when in a gathering at an indoor public place, wear a face mask or a </w:t>
      </w:r>
      <w:r w:rsidR="00C037B4" w:rsidRPr="00AE3FDE">
        <w:rPr>
          <w:rFonts w:ascii="Calibri" w:eastAsia="Calibri" w:hAnsi="Calibri" w:cs="Calibri"/>
        </w:rPr>
        <w:t>homemade</w:t>
      </w:r>
      <w:r w:rsidRPr="00AE3FDE">
        <w:rPr>
          <w:rFonts w:ascii="Calibri" w:eastAsia="Calibri" w:hAnsi="Calibri" w:cs="Calibri"/>
        </w:rPr>
        <w:t xml:space="preserve"> item that covers his or her nose and mouth. In brief, a mask is required in </w:t>
      </w:r>
      <w:r w:rsidRPr="00AE3FDE">
        <w:rPr>
          <w:rFonts w:ascii="Calibri" w:eastAsia="Calibri" w:hAnsi="Calibri" w:cs="Calibri"/>
          <w:u w:val="single"/>
        </w:rPr>
        <w:t>all</w:t>
      </w:r>
      <w:r w:rsidRPr="00AE3FDE">
        <w:rPr>
          <w:rFonts w:ascii="Calibri" w:eastAsia="Calibri" w:hAnsi="Calibri" w:cs="Calibri"/>
        </w:rPr>
        <w:t xml:space="preserve"> indoor public places. This includes a place of worship such as a mosque.</w:t>
      </w:r>
    </w:p>
    <w:p w14:paraId="26DA6B86" w14:textId="77777777" w:rsidR="00AE3FDE" w:rsidRPr="00AE3FDE" w:rsidRDefault="00AE3FDE" w:rsidP="00AE3FDE">
      <w:pPr>
        <w:spacing w:after="200" w:line="276" w:lineRule="auto"/>
        <w:jc w:val="both"/>
        <w:rPr>
          <w:rFonts w:ascii="Calibri" w:eastAsia="Calibri" w:hAnsi="Calibri" w:cs="Calibri"/>
        </w:rPr>
      </w:pPr>
    </w:p>
    <w:p w14:paraId="245BCE1F" w14:textId="77777777" w:rsidR="00AE3FDE" w:rsidRPr="00AE3FDE" w:rsidRDefault="00AE3FDE" w:rsidP="00AE3FDE">
      <w:pPr>
        <w:numPr>
          <w:ilvl w:val="1"/>
          <w:numId w:val="14"/>
        </w:numPr>
        <w:spacing w:after="200" w:line="276" w:lineRule="auto"/>
        <w:contextualSpacing/>
        <w:jc w:val="both"/>
        <w:rPr>
          <w:rFonts w:ascii="Calibri" w:eastAsia="Calibri" w:hAnsi="Calibri" w:cs="Calibri"/>
        </w:rPr>
      </w:pPr>
      <w:r w:rsidRPr="00AE3FDE">
        <w:rPr>
          <w:rFonts w:ascii="Calibri" w:eastAsia="Calibri" w:hAnsi="Calibri" w:cs="Calibri"/>
        </w:rPr>
        <w:t>No person may enter public premises without a mask.</w:t>
      </w:r>
    </w:p>
    <w:p w14:paraId="70FF37F3" w14:textId="77777777" w:rsidR="00AE3FDE" w:rsidRPr="00AE3FDE" w:rsidRDefault="00AE3FDE" w:rsidP="00AE3FDE">
      <w:pPr>
        <w:spacing w:after="200" w:line="276" w:lineRule="auto"/>
        <w:jc w:val="both"/>
        <w:rPr>
          <w:rFonts w:ascii="Calibri" w:eastAsia="Calibri" w:hAnsi="Calibri" w:cs="Calibri"/>
        </w:rPr>
      </w:pPr>
    </w:p>
    <w:p w14:paraId="0A126A6E" w14:textId="77777777" w:rsidR="00AE3FDE" w:rsidRPr="00AE3FDE" w:rsidRDefault="00AE3FDE" w:rsidP="00AE3FDE">
      <w:pPr>
        <w:numPr>
          <w:ilvl w:val="1"/>
          <w:numId w:val="14"/>
        </w:numPr>
        <w:spacing w:after="200" w:line="276" w:lineRule="auto"/>
        <w:contextualSpacing/>
        <w:jc w:val="both"/>
        <w:rPr>
          <w:rFonts w:ascii="Calibri" w:eastAsia="Calibri" w:hAnsi="Calibri" w:cs="Calibri"/>
        </w:rPr>
      </w:pPr>
      <w:r w:rsidRPr="00AE3FDE">
        <w:rPr>
          <w:rFonts w:ascii="Calibri" w:eastAsia="Calibri" w:hAnsi="Calibri" w:cs="Calibri"/>
        </w:rPr>
        <w:t>Persons in a business premises are required to maintain a distance from each other of at least 1 meter.</w:t>
      </w:r>
    </w:p>
    <w:p w14:paraId="7F89A8E4" w14:textId="77777777" w:rsidR="00AE3FDE" w:rsidRPr="00AE3FDE" w:rsidRDefault="00AE3FDE" w:rsidP="00AE3FDE">
      <w:pPr>
        <w:spacing w:after="200" w:line="276" w:lineRule="auto"/>
        <w:jc w:val="both"/>
        <w:rPr>
          <w:rFonts w:ascii="Calibri" w:eastAsia="Calibri" w:hAnsi="Calibri" w:cs="Calibri"/>
        </w:rPr>
      </w:pPr>
    </w:p>
    <w:p w14:paraId="5F21361A" w14:textId="77777777" w:rsidR="00AE3FDE" w:rsidRPr="00AE3FDE" w:rsidRDefault="00AE3FDE" w:rsidP="00AE3FDE">
      <w:pPr>
        <w:numPr>
          <w:ilvl w:val="1"/>
          <w:numId w:val="14"/>
        </w:numPr>
        <w:spacing w:after="200" w:line="276" w:lineRule="auto"/>
        <w:contextualSpacing/>
        <w:jc w:val="both"/>
        <w:rPr>
          <w:rFonts w:ascii="Calibri" w:eastAsia="Calibri" w:hAnsi="Calibri" w:cs="Calibri"/>
        </w:rPr>
      </w:pPr>
      <w:r w:rsidRPr="00AE3FDE">
        <w:rPr>
          <w:rFonts w:ascii="Calibri" w:eastAsia="Calibri" w:hAnsi="Calibri" w:cs="Calibri"/>
        </w:rPr>
        <w:t>Every person exiting the Republic must have a full vaccine certificate.</w:t>
      </w:r>
    </w:p>
    <w:p w14:paraId="18256647" w14:textId="77777777" w:rsidR="00AE3FDE" w:rsidRPr="00AE3FDE" w:rsidRDefault="00AE3FDE" w:rsidP="00AE3FDE">
      <w:pPr>
        <w:spacing w:after="200" w:line="276" w:lineRule="auto"/>
        <w:jc w:val="both"/>
        <w:rPr>
          <w:rFonts w:ascii="Calibri" w:eastAsia="Calibri" w:hAnsi="Calibri" w:cs="Calibri"/>
        </w:rPr>
      </w:pPr>
    </w:p>
    <w:p w14:paraId="6DD17BAB" w14:textId="77777777" w:rsidR="00AE3FDE" w:rsidRPr="00AE3FDE" w:rsidRDefault="00AE3FDE" w:rsidP="00AE3FDE">
      <w:pPr>
        <w:numPr>
          <w:ilvl w:val="1"/>
          <w:numId w:val="14"/>
        </w:numPr>
        <w:spacing w:after="200" w:line="276" w:lineRule="auto"/>
        <w:contextualSpacing/>
        <w:jc w:val="both"/>
        <w:rPr>
          <w:rFonts w:ascii="Calibri" w:eastAsia="Calibri" w:hAnsi="Calibri" w:cs="Calibri"/>
        </w:rPr>
      </w:pPr>
      <w:r w:rsidRPr="00AE3FDE">
        <w:rPr>
          <w:rFonts w:ascii="Calibri" w:eastAsia="Calibri" w:hAnsi="Calibri" w:cs="Calibri"/>
        </w:rPr>
        <w:t>During the Covid-19 pandemic, all persons entering the Republic must have a full vaccine certificate.</w:t>
      </w:r>
    </w:p>
    <w:p w14:paraId="18825313" w14:textId="77777777" w:rsidR="00AE3FDE" w:rsidRPr="00AE3FDE" w:rsidRDefault="00AE3FDE" w:rsidP="00AE3FDE">
      <w:pPr>
        <w:spacing w:after="200" w:line="276" w:lineRule="auto"/>
        <w:jc w:val="both"/>
        <w:rPr>
          <w:rFonts w:ascii="Calibri" w:eastAsia="Calibri" w:hAnsi="Calibri" w:cs="Calibri"/>
        </w:rPr>
      </w:pPr>
    </w:p>
    <w:p w14:paraId="5AB9AE6E" w14:textId="77777777" w:rsidR="00AE3FDE" w:rsidRPr="00AE3FDE" w:rsidRDefault="00AE3FDE" w:rsidP="00AE3FDE">
      <w:pPr>
        <w:numPr>
          <w:ilvl w:val="1"/>
          <w:numId w:val="14"/>
        </w:numPr>
        <w:spacing w:after="200" w:line="276" w:lineRule="auto"/>
        <w:contextualSpacing/>
        <w:jc w:val="both"/>
        <w:rPr>
          <w:rFonts w:ascii="Calibri" w:eastAsia="Calibri" w:hAnsi="Calibri" w:cs="Calibri"/>
        </w:rPr>
      </w:pPr>
      <w:r w:rsidRPr="00AE3FDE">
        <w:rPr>
          <w:rFonts w:ascii="Calibri" w:eastAsia="Calibri" w:hAnsi="Calibri" w:cs="Calibri"/>
        </w:rPr>
        <w:t>During the Covid-19 pandemic, the attendance of funerals is limited to 100 persons.</w:t>
      </w:r>
    </w:p>
    <w:p w14:paraId="2065AA73" w14:textId="77777777" w:rsidR="00AE3FDE" w:rsidRPr="00AE3FDE" w:rsidRDefault="00AE3FDE" w:rsidP="00AE3FDE">
      <w:pPr>
        <w:spacing w:after="200" w:line="276" w:lineRule="auto"/>
        <w:jc w:val="both"/>
        <w:rPr>
          <w:rFonts w:ascii="Calibri" w:eastAsia="Calibri" w:hAnsi="Calibri" w:cs="Calibri"/>
        </w:rPr>
      </w:pPr>
    </w:p>
    <w:p w14:paraId="7748B43F" w14:textId="77777777" w:rsidR="00AE3FDE" w:rsidRPr="00AE3FDE" w:rsidRDefault="00AE3FDE" w:rsidP="00AE3FDE">
      <w:pPr>
        <w:numPr>
          <w:ilvl w:val="1"/>
          <w:numId w:val="14"/>
        </w:numPr>
        <w:spacing w:after="200" w:line="276" w:lineRule="auto"/>
        <w:contextualSpacing/>
        <w:jc w:val="both"/>
        <w:rPr>
          <w:rFonts w:ascii="Calibri" w:eastAsia="Calibri" w:hAnsi="Calibri" w:cs="Calibri"/>
        </w:rPr>
      </w:pPr>
      <w:r w:rsidRPr="00AE3FDE">
        <w:rPr>
          <w:rFonts w:ascii="Calibri" w:eastAsia="Calibri" w:hAnsi="Calibri" w:cs="Calibri"/>
        </w:rPr>
        <w:t>During a funeral, a person must wear a face mask.</w:t>
      </w:r>
    </w:p>
    <w:p w14:paraId="3B37D71D" w14:textId="77777777" w:rsidR="00AE3FDE" w:rsidRPr="00AE3FDE" w:rsidRDefault="00AE3FDE" w:rsidP="00AE3FDE">
      <w:pPr>
        <w:spacing w:after="200" w:line="276" w:lineRule="auto"/>
        <w:jc w:val="both"/>
        <w:rPr>
          <w:rFonts w:ascii="Calibri" w:eastAsia="Calibri" w:hAnsi="Calibri" w:cs="Calibri"/>
        </w:rPr>
      </w:pPr>
    </w:p>
    <w:p w14:paraId="684441AF" w14:textId="77777777" w:rsidR="00AE3FDE" w:rsidRPr="00AE3FDE" w:rsidRDefault="00AE3FDE" w:rsidP="00AE3FDE">
      <w:pPr>
        <w:numPr>
          <w:ilvl w:val="1"/>
          <w:numId w:val="14"/>
        </w:numPr>
        <w:spacing w:after="200" w:line="276" w:lineRule="auto"/>
        <w:contextualSpacing/>
        <w:jc w:val="both"/>
        <w:rPr>
          <w:rFonts w:ascii="Calibri" w:eastAsia="Calibri" w:hAnsi="Calibri" w:cs="Calibri"/>
        </w:rPr>
      </w:pPr>
      <w:r w:rsidRPr="00AE3FDE">
        <w:rPr>
          <w:rFonts w:ascii="Calibri" w:eastAsia="Calibri" w:hAnsi="Calibri" w:cs="Calibri"/>
        </w:rPr>
        <w:t>Every person, when attending a gathering during an epidemic or a pandemic, must wear a face mask, and maintain a distance of 1 meter.</w:t>
      </w:r>
    </w:p>
    <w:p w14:paraId="1D98C1B9" w14:textId="77777777" w:rsidR="00AE3FDE" w:rsidRPr="00AE3FDE" w:rsidRDefault="00AE3FDE" w:rsidP="00AE3FDE">
      <w:pPr>
        <w:spacing w:after="200" w:line="276" w:lineRule="auto"/>
        <w:jc w:val="both"/>
        <w:rPr>
          <w:rFonts w:ascii="Calibri" w:eastAsia="Calibri" w:hAnsi="Calibri" w:cs="Calibri"/>
        </w:rPr>
      </w:pPr>
    </w:p>
    <w:p w14:paraId="084CA64F" w14:textId="77777777" w:rsidR="00AE3FDE" w:rsidRPr="00AE3FDE" w:rsidRDefault="00AE3FDE" w:rsidP="00AE3FDE">
      <w:pPr>
        <w:numPr>
          <w:ilvl w:val="1"/>
          <w:numId w:val="14"/>
        </w:numPr>
        <w:spacing w:after="200" w:line="276" w:lineRule="auto"/>
        <w:contextualSpacing/>
        <w:jc w:val="both"/>
        <w:rPr>
          <w:rFonts w:ascii="Calibri" w:eastAsia="Calibri" w:hAnsi="Calibri" w:cs="Calibri"/>
        </w:rPr>
      </w:pPr>
      <w:r w:rsidRPr="00AE3FDE">
        <w:rPr>
          <w:rFonts w:ascii="Calibri" w:eastAsia="Calibri" w:hAnsi="Calibri" w:cs="Calibri"/>
        </w:rPr>
        <w:t>During the Covid-19 pandemic, gatherings are limited to 50% of the venue capacity, provided that each person produces a valid vaccine certificate, maintains a social distance of 1 meter and wears a mask for indoor gatherings. Where proof of vaccination is not produced, the gathering is limited to 1000 persons for indoor gatherings or 2000 persons for outdoor gatherings.</w:t>
      </w:r>
    </w:p>
    <w:p w14:paraId="7F94DED7" w14:textId="77777777" w:rsidR="00AE3FDE" w:rsidRPr="00AE3FDE" w:rsidRDefault="00AE3FDE" w:rsidP="00AE3FDE">
      <w:pPr>
        <w:spacing w:after="200" w:line="276" w:lineRule="auto"/>
        <w:jc w:val="both"/>
        <w:rPr>
          <w:rFonts w:ascii="Calibri" w:eastAsia="Calibri" w:hAnsi="Calibri" w:cs="Calibri"/>
        </w:rPr>
      </w:pPr>
    </w:p>
    <w:p w14:paraId="0D35DC83" w14:textId="77777777" w:rsidR="00AE3FDE" w:rsidRPr="00AE3FDE" w:rsidRDefault="00AE3FDE" w:rsidP="00AE3FDE">
      <w:pPr>
        <w:numPr>
          <w:ilvl w:val="1"/>
          <w:numId w:val="14"/>
        </w:numPr>
        <w:spacing w:after="200" w:line="276" w:lineRule="auto"/>
        <w:contextualSpacing/>
        <w:jc w:val="both"/>
        <w:rPr>
          <w:rFonts w:ascii="Calibri" w:eastAsia="Calibri" w:hAnsi="Calibri" w:cs="Calibri"/>
        </w:rPr>
      </w:pPr>
      <w:r w:rsidRPr="00AE3FDE">
        <w:rPr>
          <w:rFonts w:ascii="Calibri" w:eastAsia="Calibri" w:hAnsi="Calibri" w:cs="Calibri"/>
        </w:rPr>
        <w:t xml:space="preserve">Where a person has been confirmed as having a notifiable medical condition, or having come into contact with a person who has a notifiable medical condition, and who further refuses (a) to either consent to a medical examination, or (b) refuses to be admitted </w:t>
      </w:r>
      <w:r w:rsidRPr="00AE3FDE">
        <w:rPr>
          <w:rFonts w:ascii="Calibri" w:eastAsia="Calibri" w:hAnsi="Calibri" w:cs="Calibri"/>
        </w:rPr>
        <w:lastRenderedPageBreak/>
        <w:t>at a health establishment, or (c) refuses mandatory prophylaxis, treatment, isolation or quarantine; may be compelled through a warrant issued by a court to do any of the above.</w:t>
      </w:r>
    </w:p>
    <w:p w14:paraId="6659518C" w14:textId="77777777" w:rsidR="00AE3FDE" w:rsidRPr="00AE3FDE" w:rsidRDefault="00AE3FDE" w:rsidP="00AE3FDE">
      <w:pPr>
        <w:spacing w:after="200" w:line="276" w:lineRule="auto"/>
        <w:jc w:val="both"/>
        <w:rPr>
          <w:rFonts w:ascii="Calibri" w:eastAsia="Calibri" w:hAnsi="Calibri" w:cs="Calibri"/>
        </w:rPr>
      </w:pPr>
    </w:p>
    <w:p w14:paraId="0B9A5E66" w14:textId="77777777" w:rsidR="00AE3FDE" w:rsidRPr="00AE3FDE" w:rsidRDefault="00AE3FDE" w:rsidP="00AE3FDE">
      <w:pPr>
        <w:numPr>
          <w:ilvl w:val="1"/>
          <w:numId w:val="14"/>
        </w:numPr>
        <w:spacing w:after="200" w:line="276" w:lineRule="auto"/>
        <w:contextualSpacing/>
        <w:jc w:val="both"/>
        <w:rPr>
          <w:rFonts w:ascii="Calibri" w:eastAsia="Calibri" w:hAnsi="Calibri" w:cs="Calibri"/>
        </w:rPr>
      </w:pPr>
      <w:r w:rsidRPr="00AE3FDE">
        <w:rPr>
          <w:rFonts w:ascii="Calibri" w:eastAsia="Calibri" w:hAnsi="Calibri" w:cs="Calibri"/>
        </w:rPr>
        <w:t>Travellers will be subject to medical examination, vaccination or prophylaxis or required to produce proof of vaccination or prophylaxis as a condition of entry.</w:t>
      </w:r>
    </w:p>
    <w:p w14:paraId="3C24302B" w14:textId="77777777" w:rsidR="00AE3FDE" w:rsidRPr="00AE3FDE" w:rsidRDefault="00AE3FDE" w:rsidP="00AE3FDE">
      <w:pPr>
        <w:spacing w:after="200" w:line="276" w:lineRule="auto"/>
        <w:jc w:val="both"/>
        <w:rPr>
          <w:rFonts w:ascii="Calibri" w:eastAsia="Calibri" w:hAnsi="Calibri" w:cs="Calibri"/>
        </w:rPr>
      </w:pPr>
    </w:p>
    <w:p w14:paraId="5358B58A" w14:textId="77777777" w:rsidR="00AE3FDE" w:rsidRPr="00AE3FDE" w:rsidRDefault="00AE3FDE" w:rsidP="00AE3FDE">
      <w:pPr>
        <w:numPr>
          <w:ilvl w:val="1"/>
          <w:numId w:val="14"/>
        </w:numPr>
        <w:spacing w:after="200" w:line="276" w:lineRule="auto"/>
        <w:contextualSpacing/>
        <w:jc w:val="both"/>
        <w:rPr>
          <w:rFonts w:ascii="Calibri" w:eastAsia="Calibri" w:hAnsi="Calibri" w:cs="Calibri"/>
        </w:rPr>
      </w:pPr>
      <w:r w:rsidRPr="00AE3FDE">
        <w:rPr>
          <w:rFonts w:ascii="Calibri" w:eastAsia="Calibri" w:hAnsi="Calibri" w:cs="Calibri"/>
        </w:rPr>
        <w:t>If a traveller is suspected of having contracted a communicable disease, such person must isolate, or quarantine, or be placed under public health surveillance.</w:t>
      </w:r>
    </w:p>
    <w:p w14:paraId="0D3959C2" w14:textId="77777777" w:rsidR="00AE3FDE" w:rsidRPr="00AE3FDE" w:rsidRDefault="00AE3FDE" w:rsidP="00AE3FDE">
      <w:pPr>
        <w:spacing w:after="200" w:line="276" w:lineRule="auto"/>
        <w:jc w:val="both"/>
        <w:rPr>
          <w:rFonts w:ascii="Calibri" w:eastAsia="Calibri" w:hAnsi="Calibri" w:cs="Calibri"/>
        </w:rPr>
      </w:pPr>
    </w:p>
    <w:p w14:paraId="6C352D28" w14:textId="77777777" w:rsidR="00AE3FDE" w:rsidRPr="00AE3FDE" w:rsidRDefault="00AE3FDE" w:rsidP="00AE3FDE">
      <w:pPr>
        <w:numPr>
          <w:ilvl w:val="1"/>
          <w:numId w:val="14"/>
        </w:numPr>
        <w:spacing w:after="200" w:line="276" w:lineRule="auto"/>
        <w:contextualSpacing/>
        <w:jc w:val="both"/>
        <w:rPr>
          <w:rFonts w:ascii="Calibri" w:eastAsia="Calibri" w:hAnsi="Calibri" w:cs="Calibri"/>
        </w:rPr>
      </w:pPr>
      <w:r w:rsidRPr="00AE3FDE">
        <w:rPr>
          <w:rFonts w:ascii="Calibri" w:eastAsia="Calibri" w:hAnsi="Calibri" w:cs="Calibri"/>
        </w:rPr>
        <w:t>Anyone contravening these regulations is liable, on conviction, to imprisonment not exceeding 6 years, or an equivalent fine, or both.</w:t>
      </w:r>
    </w:p>
    <w:p w14:paraId="4F1254E3" w14:textId="77777777" w:rsidR="00AE3FDE" w:rsidRPr="00AE3FDE" w:rsidRDefault="00AE3FDE" w:rsidP="00AE3FDE">
      <w:pPr>
        <w:spacing w:after="200" w:line="276" w:lineRule="auto"/>
        <w:jc w:val="both"/>
        <w:rPr>
          <w:rFonts w:ascii="Calibri" w:eastAsia="Calibri" w:hAnsi="Calibri" w:cs="Calibri"/>
        </w:rPr>
      </w:pPr>
    </w:p>
    <w:p w14:paraId="0D4F5DF6" w14:textId="77777777" w:rsidR="00AE3FDE" w:rsidRPr="00AE3FDE" w:rsidRDefault="00AE3FDE" w:rsidP="00AE3FDE">
      <w:pPr>
        <w:numPr>
          <w:ilvl w:val="1"/>
          <w:numId w:val="14"/>
        </w:numPr>
        <w:spacing w:after="200" w:line="276" w:lineRule="auto"/>
        <w:contextualSpacing/>
        <w:jc w:val="both"/>
        <w:rPr>
          <w:rFonts w:ascii="Calibri" w:eastAsia="Calibri" w:hAnsi="Calibri" w:cs="Calibri"/>
        </w:rPr>
      </w:pPr>
      <w:r w:rsidRPr="00AE3FDE">
        <w:rPr>
          <w:rFonts w:ascii="Calibri" w:eastAsia="Calibri" w:hAnsi="Calibri" w:cs="Calibri"/>
        </w:rPr>
        <w:t>During a disaster or a public health emergency no person may prepare or store human remains except on an approved funeral undertaker’s premises or a mortuary. The family may not wash or prepare the human remains. Only close family members may attend a funeral and burial service.</w:t>
      </w:r>
    </w:p>
    <w:p w14:paraId="38D46382" w14:textId="77777777" w:rsidR="00AE3FDE" w:rsidRPr="00AE3FDE" w:rsidRDefault="00AE3FDE" w:rsidP="00AE3FDE">
      <w:pPr>
        <w:spacing w:after="200" w:line="276" w:lineRule="auto"/>
        <w:jc w:val="both"/>
        <w:rPr>
          <w:rFonts w:ascii="Calibri" w:eastAsia="Calibri" w:hAnsi="Calibri" w:cs="Calibri"/>
        </w:rPr>
      </w:pPr>
    </w:p>
    <w:p w14:paraId="46FA5475" w14:textId="77777777" w:rsidR="00AE3FDE" w:rsidRPr="00AE3FDE" w:rsidRDefault="00AE3FDE" w:rsidP="00AE3FDE">
      <w:pPr>
        <w:keepNext/>
        <w:spacing w:after="200" w:line="276" w:lineRule="auto"/>
        <w:jc w:val="both"/>
        <w:rPr>
          <w:rFonts w:ascii="Calibri" w:eastAsia="Calibri" w:hAnsi="Calibri" w:cs="Calibri"/>
          <w:u w:val="single"/>
        </w:rPr>
      </w:pPr>
      <w:r w:rsidRPr="00AE3FDE">
        <w:rPr>
          <w:rFonts w:ascii="Calibri" w:eastAsia="Calibri" w:hAnsi="Calibri" w:cs="Calibri"/>
          <w:u w:val="single"/>
        </w:rPr>
        <w:t>Our Concerns:</w:t>
      </w:r>
    </w:p>
    <w:p w14:paraId="0C86EB5E" w14:textId="77777777" w:rsidR="00AE3FDE" w:rsidRPr="00AE3FDE" w:rsidRDefault="00AE3FDE" w:rsidP="00AE3FDE">
      <w:pPr>
        <w:keepNext/>
        <w:numPr>
          <w:ilvl w:val="0"/>
          <w:numId w:val="16"/>
        </w:numPr>
        <w:spacing w:after="200" w:line="276" w:lineRule="auto"/>
        <w:contextualSpacing/>
        <w:jc w:val="both"/>
        <w:rPr>
          <w:rFonts w:ascii="Calibri" w:eastAsia="Calibri" w:hAnsi="Calibri" w:cs="Calibri"/>
          <w:u w:val="single"/>
        </w:rPr>
      </w:pPr>
      <w:r w:rsidRPr="00AE3FDE">
        <w:rPr>
          <w:rFonts w:ascii="Calibri" w:eastAsia="Calibri" w:hAnsi="Calibri" w:cs="Calibri"/>
          <w:u w:val="single"/>
        </w:rPr>
        <w:t>Patient Autonomy</w:t>
      </w:r>
    </w:p>
    <w:p w14:paraId="2F0026FA" w14:textId="77777777" w:rsidR="00AE3FDE" w:rsidRPr="00AE3FDE" w:rsidRDefault="00AE3FDE" w:rsidP="00AE3FDE">
      <w:pPr>
        <w:keepNext/>
        <w:spacing w:after="200" w:line="276" w:lineRule="auto"/>
        <w:jc w:val="both"/>
        <w:rPr>
          <w:rFonts w:ascii="Calibri" w:eastAsia="Calibri" w:hAnsi="Calibri" w:cs="Calibri"/>
        </w:rPr>
      </w:pPr>
    </w:p>
    <w:p w14:paraId="33E416A5"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The starting point is always patient autonomy, in the sense that ‘every individual of adult years and sound mind has a right to decide what may or may not be done with his or her body’ and that even a decision which a medical practitioner regards as ‘ill-advised’ should be respected, because ‘[</w:t>
      </w:r>
      <w:proofErr w:type="spellStart"/>
      <w:r w:rsidRPr="00AE3FDE">
        <w:rPr>
          <w:rFonts w:ascii="Calibri" w:eastAsia="Calibri" w:hAnsi="Calibri" w:cs="Calibri"/>
        </w:rPr>
        <w:t>i</w:t>
      </w:r>
      <w:proofErr w:type="spellEnd"/>
      <w:r w:rsidRPr="00AE3FDE">
        <w:rPr>
          <w:rFonts w:ascii="Calibri" w:eastAsia="Calibri" w:hAnsi="Calibri" w:cs="Calibri"/>
        </w:rPr>
        <w:t xml:space="preserve">]n modern law medical paternalism no longer rules and a patient has a </w:t>
      </w:r>
      <w:r w:rsidRPr="00AE3FDE">
        <w:rPr>
          <w:rFonts w:ascii="Calibri" w:eastAsia="Calibri" w:hAnsi="Calibri" w:cs="Calibri"/>
          <w:i/>
          <w:iCs/>
        </w:rPr>
        <w:t>prima facie</w:t>
      </w:r>
      <w:r w:rsidRPr="00AE3FDE">
        <w:rPr>
          <w:rFonts w:ascii="Calibri" w:eastAsia="Calibri" w:hAnsi="Calibri" w:cs="Calibri"/>
        </w:rPr>
        <w:t xml:space="preserve"> right to be informed by a surgeon of a small, but well established, risk of serious injury as a result of surgery’.</w:t>
      </w:r>
      <w:r w:rsidRPr="00AE3FDE">
        <w:rPr>
          <w:rFonts w:ascii="Calibri" w:eastAsia="Calibri" w:hAnsi="Calibri" w:cs="Calibri"/>
          <w:vertAlign w:val="superscript"/>
        </w:rPr>
        <w:footnoteReference w:id="2"/>
      </w:r>
    </w:p>
    <w:p w14:paraId="504578E7" w14:textId="77777777" w:rsidR="00AE3FDE" w:rsidRPr="00AE3FDE" w:rsidRDefault="00AE3FDE" w:rsidP="00AE3FDE">
      <w:pPr>
        <w:spacing w:after="200" w:line="276" w:lineRule="auto"/>
        <w:jc w:val="both"/>
        <w:rPr>
          <w:rFonts w:ascii="Calibri" w:eastAsia="Calibri" w:hAnsi="Calibri" w:cs="Calibri"/>
        </w:rPr>
      </w:pPr>
    </w:p>
    <w:p w14:paraId="143C2244" w14:textId="77777777" w:rsidR="00AE3FDE" w:rsidRPr="00AE3FDE" w:rsidRDefault="00AE3FDE" w:rsidP="00AE3FDE">
      <w:pPr>
        <w:spacing w:after="200" w:line="276" w:lineRule="auto"/>
        <w:ind w:left="720"/>
        <w:jc w:val="both"/>
        <w:rPr>
          <w:rFonts w:ascii="Calibri" w:eastAsia="Calibri" w:hAnsi="Calibri" w:cs="Calibri"/>
        </w:rPr>
      </w:pPr>
      <w:r w:rsidRPr="00AE3FDE">
        <w:rPr>
          <w:rFonts w:ascii="Calibri" w:eastAsia="Calibri" w:hAnsi="Calibri" w:cs="Calibri"/>
        </w:rPr>
        <w:t>Autonomy is often equated with, or seen as flowing from, the values of dignity, integrity, individuality, independence, responsibility and self-knowledge</w:t>
      </w:r>
      <w:r w:rsidRPr="00AE3FDE">
        <w:rPr>
          <w:rFonts w:ascii="Calibri" w:eastAsia="Calibri" w:hAnsi="Calibri" w:cs="Calibri"/>
          <w:vertAlign w:val="superscript"/>
        </w:rPr>
        <w:footnoteReference w:id="3"/>
      </w:r>
      <w:r w:rsidRPr="00AE3FDE">
        <w:rPr>
          <w:rFonts w:ascii="Calibri" w:eastAsia="Calibri" w:hAnsi="Calibri" w:cs="Calibri"/>
        </w:rPr>
        <w:t>. An autonomous self is independent and self-determining.</w:t>
      </w:r>
      <w:r w:rsidRPr="00AE3FDE">
        <w:rPr>
          <w:rFonts w:ascii="Calibri" w:eastAsia="Calibri" w:hAnsi="Calibri" w:cs="Calibri"/>
          <w:vertAlign w:val="superscript"/>
        </w:rPr>
        <w:footnoteReference w:id="4"/>
      </w:r>
    </w:p>
    <w:p w14:paraId="61FB5734" w14:textId="77777777" w:rsidR="00AE3FDE" w:rsidRPr="00AE3FDE" w:rsidRDefault="00AE3FDE" w:rsidP="00AE3FDE">
      <w:pPr>
        <w:spacing w:after="200" w:line="276" w:lineRule="auto"/>
        <w:ind w:left="720"/>
        <w:jc w:val="both"/>
        <w:rPr>
          <w:rFonts w:ascii="Calibri" w:eastAsia="Calibri" w:hAnsi="Calibri" w:cs="Calibri"/>
        </w:rPr>
      </w:pPr>
    </w:p>
    <w:p w14:paraId="024D5131" w14:textId="77777777" w:rsidR="00AE3FDE" w:rsidRPr="00AE3FDE" w:rsidRDefault="00AE3FDE" w:rsidP="00AE3FDE">
      <w:pPr>
        <w:spacing w:after="200" w:line="276" w:lineRule="auto"/>
        <w:ind w:left="720"/>
        <w:jc w:val="both"/>
        <w:rPr>
          <w:rFonts w:ascii="Calibri" w:eastAsia="Calibri" w:hAnsi="Calibri" w:cs="Calibri"/>
        </w:rPr>
      </w:pPr>
      <w:r w:rsidRPr="00AE3FDE">
        <w:rPr>
          <w:rFonts w:ascii="Calibri" w:eastAsia="Calibri" w:hAnsi="Calibri" w:cs="Calibri"/>
        </w:rPr>
        <w:lastRenderedPageBreak/>
        <w:t>The Constitutional Court has emphasized that dignity ‘respect[s]…the intrinsic worth of all human beings’ and that as a value it informs the interpretation of many, possibly all, rights and is not only ‘a value fundamental to our Constitution, [but]…is a justiciable and enforceable right that must be respected and protected’.</w:t>
      </w:r>
      <w:r w:rsidRPr="00AE3FDE">
        <w:rPr>
          <w:rFonts w:ascii="Calibri" w:eastAsia="Calibri" w:hAnsi="Calibri" w:cs="Calibri"/>
          <w:vertAlign w:val="superscript"/>
        </w:rPr>
        <w:footnoteReference w:id="5"/>
      </w:r>
      <w:r w:rsidRPr="00AE3FDE">
        <w:rPr>
          <w:rFonts w:ascii="Calibri" w:eastAsia="Calibri" w:hAnsi="Calibri" w:cs="Calibri"/>
        </w:rPr>
        <w:t xml:space="preserve"> Autonomy has been given constitutional protection in the form of the rights to life</w:t>
      </w:r>
      <w:r w:rsidRPr="00AE3FDE">
        <w:rPr>
          <w:rFonts w:ascii="Calibri" w:eastAsia="Calibri" w:hAnsi="Calibri" w:cs="Calibri"/>
          <w:vertAlign w:val="superscript"/>
        </w:rPr>
        <w:footnoteReference w:id="6"/>
      </w:r>
      <w:r w:rsidRPr="00AE3FDE">
        <w:rPr>
          <w:rFonts w:ascii="Calibri" w:eastAsia="Calibri" w:hAnsi="Calibri" w:cs="Calibri"/>
        </w:rPr>
        <w:t>, dignity,</w:t>
      </w:r>
      <w:r w:rsidRPr="00AE3FDE">
        <w:rPr>
          <w:rFonts w:ascii="Calibri" w:eastAsia="Calibri" w:hAnsi="Calibri" w:cs="Calibri"/>
          <w:vertAlign w:val="superscript"/>
        </w:rPr>
        <w:footnoteReference w:id="7"/>
      </w:r>
      <w:r w:rsidRPr="00AE3FDE">
        <w:rPr>
          <w:rFonts w:ascii="Calibri" w:eastAsia="Calibri" w:hAnsi="Calibri" w:cs="Calibri"/>
        </w:rPr>
        <w:t xml:space="preserve"> privacy</w:t>
      </w:r>
      <w:r w:rsidRPr="00AE3FDE">
        <w:rPr>
          <w:rFonts w:ascii="Calibri" w:eastAsia="Calibri" w:hAnsi="Calibri" w:cs="Calibri"/>
          <w:vertAlign w:val="superscript"/>
        </w:rPr>
        <w:footnoteReference w:id="8"/>
      </w:r>
      <w:r w:rsidRPr="00AE3FDE">
        <w:rPr>
          <w:rFonts w:ascii="Calibri" w:eastAsia="Calibri" w:hAnsi="Calibri" w:cs="Calibri"/>
        </w:rPr>
        <w:t xml:space="preserve"> and bodily integrity.</w:t>
      </w:r>
      <w:r w:rsidRPr="00AE3FDE">
        <w:rPr>
          <w:rFonts w:ascii="Calibri" w:eastAsia="Calibri" w:hAnsi="Calibri" w:cs="Calibri"/>
          <w:vertAlign w:val="superscript"/>
        </w:rPr>
        <w:footnoteReference w:id="9"/>
      </w:r>
    </w:p>
    <w:p w14:paraId="6B307C78" w14:textId="77777777" w:rsidR="00AE3FDE" w:rsidRPr="00AE3FDE" w:rsidRDefault="00AE3FDE" w:rsidP="00AE3FDE">
      <w:pPr>
        <w:spacing w:after="200" w:line="276" w:lineRule="auto"/>
        <w:jc w:val="both"/>
        <w:rPr>
          <w:rFonts w:ascii="Calibri" w:eastAsia="Calibri" w:hAnsi="Calibri" w:cs="Calibri"/>
        </w:rPr>
      </w:pPr>
    </w:p>
    <w:p w14:paraId="3E24063A"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 xml:space="preserve">In medical law, autonomy is directly opposed to paternalism, which involves the view that the doctor, not the patient, is the best person to make choices on behalf of the patient and to decide what information, if any, he ought to be told. In </w:t>
      </w:r>
      <w:r w:rsidRPr="00AE3FDE">
        <w:rPr>
          <w:rFonts w:ascii="Calibri" w:eastAsia="Calibri" w:hAnsi="Calibri" w:cs="Calibri"/>
          <w:i/>
          <w:iCs/>
        </w:rPr>
        <w:t>Castell</w:t>
      </w:r>
      <w:r w:rsidRPr="00AE3FDE">
        <w:rPr>
          <w:rFonts w:ascii="Calibri" w:eastAsia="Calibri" w:hAnsi="Calibri" w:cs="Calibri"/>
        </w:rPr>
        <w:t>, the court noted that medical paternalism ‘stems largely from a bygone era predominantly marked by presently outmoded patriarchal attitudes’.</w:t>
      </w:r>
      <w:r w:rsidRPr="00AE3FDE">
        <w:rPr>
          <w:rFonts w:ascii="Calibri" w:eastAsia="Calibri" w:hAnsi="Calibri" w:cs="Calibri"/>
          <w:vertAlign w:val="superscript"/>
        </w:rPr>
        <w:footnoteReference w:id="10"/>
      </w:r>
    </w:p>
    <w:p w14:paraId="070FA894" w14:textId="77777777" w:rsidR="00AE3FDE" w:rsidRPr="00AE3FDE" w:rsidRDefault="00AE3FDE" w:rsidP="00AE3FDE">
      <w:pPr>
        <w:spacing w:after="200" w:line="276" w:lineRule="auto"/>
        <w:jc w:val="both"/>
        <w:rPr>
          <w:rFonts w:ascii="Calibri" w:eastAsia="Calibri" w:hAnsi="Calibri" w:cs="Calibri"/>
        </w:rPr>
      </w:pPr>
    </w:p>
    <w:p w14:paraId="7EC2F082"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Sections 6, 7, 8 and 12 of the National Health Act (Act 61 of 2003) recognise autonomy, and section 7 makes specific reference to informed consent.</w:t>
      </w:r>
    </w:p>
    <w:p w14:paraId="179194A7" w14:textId="77777777" w:rsidR="00AE3FDE" w:rsidRPr="00AE3FDE" w:rsidRDefault="00AE3FDE" w:rsidP="00AE3FDE">
      <w:pPr>
        <w:spacing w:after="200" w:line="276" w:lineRule="auto"/>
        <w:jc w:val="both"/>
        <w:rPr>
          <w:rFonts w:ascii="Calibri" w:eastAsia="Calibri" w:hAnsi="Calibri" w:cs="Calibri"/>
        </w:rPr>
      </w:pPr>
    </w:p>
    <w:p w14:paraId="47009406"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Section 12(2)(c) of the Constitution reads as follows:</w:t>
      </w:r>
    </w:p>
    <w:p w14:paraId="7C3B7D59" w14:textId="77777777" w:rsidR="00AE3FDE" w:rsidRPr="00AE3FDE" w:rsidRDefault="00AE3FDE" w:rsidP="00AE3FDE">
      <w:pPr>
        <w:spacing w:after="200" w:line="276" w:lineRule="auto"/>
        <w:ind w:left="1134"/>
        <w:jc w:val="both"/>
        <w:rPr>
          <w:rFonts w:ascii="Calibri" w:eastAsia="Calibri" w:hAnsi="Calibri" w:cs="Arial"/>
        </w:rPr>
      </w:pPr>
      <w:r w:rsidRPr="00AE3FDE">
        <w:rPr>
          <w:rFonts w:ascii="Calibri" w:eastAsia="Calibri" w:hAnsi="Calibri" w:cs="Arial"/>
        </w:rPr>
        <w:t xml:space="preserve">“Everyone has the right to bodily and psychological integrity, which includes the </w:t>
      </w:r>
      <w:r w:rsidR="005C1AB0" w:rsidRPr="00AE3FDE">
        <w:rPr>
          <w:rFonts w:ascii="Calibri" w:eastAsia="Calibri" w:hAnsi="Calibri" w:cs="Arial"/>
        </w:rPr>
        <w:t>right not</w:t>
      </w:r>
      <w:r w:rsidRPr="00AE3FDE">
        <w:rPr>
          <w:rFonts w:ascii="Calibri" w:eastAsia="Calibri" w:hAnsi="Calibri" w:cs="Arial"/>
        </w:rPr>
        <w:t xml:space="preserve"> to be subjected to medical or scientific experiments without their informed consent.”</w:t>
      </w:r>
    </w:p>
    <w:p w14:paraId="1144B100" w14:textId="77777777" w:rsidR="00AE3FDE" w:rsidRPr="00AE3FDE" w:rsidRDefault="00AE3FDE" w:rsidP="00AE3FDE">
      <w:pPr>
        <w:spacing w:after="200" w:line="276" w:lineRule="auto"/>
        <w:jc w:val="both"/>
        <w:rPr>
          <w:rFonts w:ascii="Calibri" w:eastAsia="Calibri" w:hAnsi="Calibri" w:cs="Calibri"/>
        </w:rPr>
      </w:pPr>
    </w:p>
    <w:p w14:paraId="1347159C"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Section 6(1)(d) of the National Health Act reads:</w:t>
      </w:r>
    </w:p>
    <w:p w14:paraId="2914B586" w14:textId="77777777" w:rsidR="00AE3FDE" w:rsidRPr="00AE3FDE" w:rsidRDefault="00AE3FDE" w:rsidP="00AE3FDE">
      <w:pPr>
        <w:spacing w:after="200" w:line="276" w:lineRule="auto"/>
        <w:ind w:left="1134"/>
        <w:rPr>
          <w:rFonts w:ascii="Calibri" w:eastAsia="Calibri" w:hAnsi="Calibri" w:cs="Arial"/>
        </w:rPr>
      </w:pPr>
      <w:r w:rsidRPr="00AE3FDE">
        <w:rPr>
          <w:rFonts w:ascii="Calibri" w:eastAsia="Calibri" w:hAnsi="Calibri" w:cs="Arial"/>
        </w:rPr>
        <w:t>“Every health care provider must inform a user - … (d) of the user’s right to refuse health services and explain the implications, risks, obligations of such refusal.”</w:t>
      </w:r>
    </w:p>
    <w:p w14:paraId="1A84A3D5" w14:textId="77777777" w:rsidR="00AE3FDE" w:rsidRPr="00AE3FDE" w:rsidRDefault="00AE3FDE" w:rsidP="00AE3FDE">
      <w:pPr>
        <w:spacing w:after="200" w:line="276" w:lineRule="auto"/>
        <w:rPr>
          <w:rFonts w:ascii="Calibri" w:eastAsia="Calibri" w:hAnsi="Calibri" w:cs="Calibri"/>
        </w:rPr>
      </w:pPr>
    </w:p>
    <w:p w14:paraId="6D8DE729" w14:textId="77777777" w:rsidR="00AE3FDE" w:rsidRPr="00AE3FDE" w:rsidRDefault="00AE3FDE" w:rsidP="00AE3FDE">
      <w:pPr>
        <w:spacing w:after="200" w:line="276" w:lineRule="auto"/>
        <w:ind w:left="360"/>
        <w:rPr>
          <w:rFonts w:ascii="Calibri" w:eastAsia="Calibri" w:hAnsi="Calibri" w:cs="Calibri"/>
        </w:rPr>
      </w:pPr>
      <w:r w:rsidRPr="00AE3FDE">
        <w:rPr>
          <w:rFonts w:ascii="Calibri" w:eastAsia="Calibri" w:hAnsi="Calibri" w:cs="Calibri"/>
        </w:rPr>
        <w:t>From this section, it is obvious that every patient has a right to refuse health care services.</w:t>
      </w:r>
    </w:p>
    <w:p w14:paraId="77EA065A" w14:textId="77777777" w:rsidR="00AE3FDE" w:rsidRPr="00AE3FDE" w:rsidRDefault="00AE3FDE" w:rsidP="00AE3FDE">
      <w:pPr>
        <w:spacing w:after="200" w:line="276" w:lineRule="auto"/>
        <w:rPr>
          <w:rFonts w:ascii="Calibri" w:eastAsia="Calibri" w:hAnsi="Calibri" w:cs="Calibri"/>
        </w:rPr>
      </w:pPr>
    </w:p>
    <w:p w14:paraId="6802B1A4"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 xml:space="preserve">In </w:t>
      </w:r>
      <w:r w:rsidRPr="00AE3FDE">
        <w:rPr>
          <w:rFonts w:ascii="Calibri" w:eastAsia="Calibri" w:hAnsi="Calibri" w:cs="Calibri"/>
          <w:i/>
          <w:iCs/>
        </w:rPr>
        <w:t>Castell</w:t>
      </w:r>
      <w:r w:rsidRPr="00AE3FDE">
        <w:rPr>
          <w:rFonts w:ascii="Calibri" w:eastAsia="Calibri" w:hAnsi="Calibri" w:cs="Calibri"/>
          <w:vertAlign w:val="superscript"/>
        </w:rPr>
        <w:footnoteReference w:id="11"/>
      </w:r>
      <w:r w:rsidRPr="00AE3FDE">
        <w:rPr>
          <w:rFonts w:ascii="Calibri" w:eastAsia="Calibri" w:hAnsi="Calibri" w:cs="Calibri"/>
        </w:rPr>
        <w:t>, Ackerman J stated that:</w:t>
      </w:r>
    </w:p>
    <w:p w14:paraId="4A65BFA9" w14:textId="77777777" w:rsidR="00AE3FDE" w:rsidRPr="00AE3FDE" w:rsidRDefault="00AE3FDE" w:rsidP="00AE3FDE">
      <w:pPr>
        <w:spacing w:after="200" w:line="276" w:lineRule="auto"/>
        <w:ind w:left="1440"/>
        <w:jc w:val="both"/>
        <w:rPr>
          <w:rFonts w:ascii="Calibri" w:eastAsia="Calibri" w:hAnsi="Calibri" w:cs="Calibri"/>
          <w:i/>
          <w:iCs/>
        </w:rPr>
      </w:pPr>
      <w:r w:rsidRPr="00AE3FDE">
        <w:rPr>
          <w:rFonts w:ascii="Calibri" w:eastAsia="Calibri" w:hAnsi="Calibri" w:cs="Calibri"/>
        </w:rPr>
        <w:lastRenderedPageBreak/>
        <w:t>“It is, in principle, wholly irrelevant that her attitude is, in the eyes of the entire medical profession, grossly unreasonable, because her rights of bodily integrity and autonomous moral agency entitle her to refuse medical treatment.”</w:t>
      </w:r>
      <w:r w:rsidRPr="00AE3FDE">
        <w:rPr>
          <w:rFonts w:ascii="Calibri" w:eastAsia="Calibri" w:hAnsi="Calibri" w:cs="Calibri"/>
          <w:i/>
          <w:iCs/>
          <w:vertAlign w:val="superscript"/>
        </w:rPr>
        <w:footnoteReference w:id="12"/>
      </w:r>
    </w:p>
    <w:p w14:paraId="3C76A37E" w14:textId="77777777" w:rsidR="00AE3FDE" w:rsidRPr="00AE3FDE" w:rsidRDefault="00AE3FDE" w:rsidP="00AE3FDE">
      <w:pPr>
        <w:spacing w:after="200" w:line="276" w:lineRule="auto"/>
        <w:jc w:val="both"/>
        <w:rPr>
          <w:rFonts w:ascii="Calibri" w:eastAsia="Calibri" w:hAnsi="Calibri" w:cs="Calibri"/>
        </w:rPr>
      </w:pPr>
    </w:p>
    <w:p w14:paraId="2E6ADE3C" w14:textId="77777777" w:rsidR="00AE3FDE" w:rsidRPr="00AE3FDE" w:rsidRDefault="00AE3FDE" w:rsidP="00AE3FDE">
      <w:pPr>
        <w:spacing w:after="200" w:line="276" w:lineRule="auto"/>
        <w:ind w:left="360"/>
        <w:jc w:val="both"/>
        <w:rPr>
          <w:rFonts w:ascii="Calibri" w:eastAsia="Calibri" w:hAnsi="Calibri" w:cs="Calibri"/>
        </w:rPr>
      </w:pPr>
      <w:r w:rsidRPr="00AE3FDE">
        <w:rPr>
          <w:rFonts w:ascii="Calibri" w:eastAsia="Calibri" w:hAnsi="Calibri" w:cs="Calibri"/>
        </w:rPr>
        <w:t>Even where the patient goes against all reasonable medical advice and refuses medical treatment, the law requires that such right of refusal be respected.</w:t>
      </w:r>
    </w:p>
    <w:p w14:paraId="54DC65E2" w14:textId="77777777" w:rsidR="00AE3FDE" w:rsidRPr="00AE3FDE" w:rsidRDefault="00AE3FDE" w:rsidP="00AE3FDE">
      <w:pPr>
        <w:spacing w:after="200" w:line="276" w:lineRule="auto"/>
        <w:jc w:val="both"/>
        <w:rPr>
          <w:rFonts w:ascii="Calibri" w:eastAsia="Calibri" w:hAnsi="Calibri" w:cs="Calibri"/>
        </w:rPr>
      </w:pPr>
    </w:p>
    <w:p w14:paraId="263D70E3"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In 2001, the Department of Health published the National Patients Right Charter. The Charter provides an officially sanctioned baseline standard and can be used as a tool of accountability by patients, health workers, broader civil society and institutions. The Charter recognises the right to informed consent. It states that:</w:t>
      </w:r>
    </w:p>
    <w:p w14:paraId="1E206984" w14:textId="77777777" w:rsidR="00AE3FDE" w:rsidRPr="00AE3FDE" w:rsidRDefault="00AE3FDE" w:rsidP="00AE3FDE">
      <w:pPr>
        <w:spacing w:after="200" w:line="276" w:lineRule="auto"/>
        <w:ind w:left="2160"/>
        <w:jc w:val="both"/>
        <w:rPr>
          <w:rFonts w:ascii="Calibri" w:eastAsia="Calibri" w:hAnsi="Calibri" w:cs="Calibri"/>
        </w:rPr>
      </w:pPr>
      <w:r w:rsidRPr="00AE3FDE">
        <w:rPr>
          <w:rFonts w:ascii="Calibri" w:eastAsia="Calibri" w:hAnsi="Calibri" w:cs="Calibri"/>
        </w:rPr>
        <w:t>“Everyone has the right to be given full and accurate information about the nature of one’s illnesses, diagnostic procedures, the proposed treatment and the costs involved for one to make a decision that affects any one of these elements.”</w:t>
      </w:r>
      <w:r w:rsidRPr="00AE3FDE">
        <w:rPr>
          <w:rFonts w:ascii="Calibri" w:eastAsia="Calibri" w:hAnsi="Calibri" w:cs="Calibri"/>
          <w:vertAlign w:val="superscript"/>
        </w:rPr>
        <w:footnoteReference w:id="13"/>
      </w:r>
    </w:p>
    <w:p w14:paraId="5C7CB781" w14:textId="77777777" w:rsidR="00AE3FDE" w:rsidRPr="00AE3FDE" w:rsidRDefault="00AE3FDE" w:rsidP="00AE3FDE">
      <w:pPr>
        <w:spacing w:after="200" w:line="276" w:lineRule="auto"/>
        <w:ind w:left="720"/>
        <w:jc w:val="both"/>
        <w:rPr>
          <w:rFonts w:ascii="Calibri" w:eastAsia="Calibri" w:hAnsi="Calibri" w:cs="Calibri"/>
          <w:i/>
          <w:iCs/>
        </w:rPr>
      </w:pPr>
    </w:p>
    <w:p w14:paraId="3798C5CD"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The Health Professions Council of South Africa (HPCSA) is a statutory body, whose primary purpose is to regulate the health profession. In order to practise, a health professional must be registered with the HPCSA. The HPCSA has published general ethical guidelines for medical practitioners.</w:t>
      </w:r>
      <w:r w:rsidRPr="00AE3FDE">
        <w:rPr>
          <w:rFonts w:ascii="Calibri" w:eastAsia="Calibri" w:hAnsi="Calibri" w:cs="Calibri"/>
          <w:vertAlign w:val="superscript"/>
        </w:rPr>
        <w:footnoteReference w:id="14"/>
      </w:r>
      <w:r w:rsidRPr="00AE3FDE">
        <w:rPr>
          <w:rFonts w:ascii="Calibri" w:eastAsia="Calibri" w:hAnsi="Calibri" w:cs="Calibri"/>
        </w:rPr>
        <w:t xml:space="preserve"> It is stated therein:</w:t>
      </w:r>
    </w:p>
    <w:p w14:paraId="7AE91F90" w14:textId="77777777" w:rsidR="00AE3FDE" w:rsidRPr="00AE3FDE" w:rsidRDefault="00AE3FDE" w:rsidP="00AE3FDE">
      <w:pPr>
        <w:spacing w:after="200" w:line="276" w:lineRule="auto"/>
        <w:rPr>
          <w:rFonts w:ascii="Calibri" w:eastAsia="Calibri" w:hAnsi="Calibri" w:cs="Calibri"/>
        </w:rPr>
      </w:pPr>
    </w:p>
    <w:p w14:paraId="5C6CCC33" w14:textId="77777777" w:rsidR="00AE3FDE" w:rsidRPr="00AE3FDE" w:rsidRDefault="00AE3FDE" w:rsidP="00AE3FDE">
      <w:pPr>
        <w:spacing w:after="200" w:line="276" w:lineRule="auto"/>
        <w:ind w:left="2160"/>
        <w:jc w:val="both"/>
        <w:rPr>
          <w:rFonts w:ascii="Calibri" w:eastAsia="Calibri" w:hAnsi="Calibri" w:cs="Calibri"/>
        </w:rPr>
      </w:pPr>
      <w:r w:rsidRPr="00AE3FDE">
        <w:rPr>
          <w:rFonts w:ascii="Calibri" w:eastAsia="Calibri" w:hAnsi="Calibri" w:cs="Calibri"/>
        </w:rPr>
        <w:t>“2.3 The core ethical values and standards required of health care practitioners include the following:</w:t>
      </w:r>
    </w:p>
    <w:p w14:paraId="54E2A827" w14:textId="77777777" w:rsidR="00AE3FDE" w:rsidRPr="00AE3FDE" w:rsidRDefault="00AE3FDE" w:rsidP="00AE3FDE">
      <w:pPr>
        <w:spacing w:after="200" w:line="276" w:lineRule="auto"/>
        <w:ind w:left="2160"/>
        <w:jc w:val="both"/>
        <w:rPr>
          <w:rFonts w:ascii="Calibri" w:eastAsia="Calibri" w:hAnsi="Calibri" w:cs="Calibri"/>
        </w:rPr>
      </w:pPr>
      <w:r w:rsidRPr="00AE3FDE">
        <w:rPr>
          <w:rFonts w:ascii="Calibri" w:eastAsia="Calibri" w:hAnsi="Calibri" w:cs="Calibri"/>
        </w:rPr>
        <w:t>…</w:t>
      </w:r>
    </w:p>
    <w:p w14:paraId="1659C207" w14:textId="77777777" w:rsidR="00AE3FDE" w:rsidRPr="00AE3FDE" w:rsidRDefault="00AE3FDE" w:rsidP="00AE3FDE">
      <w:pPr>
        <w:spacing w:after="200" w:line="276" w:lineRule="auto"/>
        <w:ind w:left="2160"/>
        <w:jc w:val="both"/>
        <w:rPr>
          <w:rFonts w:ascii="Calibri" w:eastAsia="Calibri" w:hAnsi="Calibri" w:cs="Calibri"/>
        </w:rPr>
      </w:pPr>
      <w:r w:rsidRPr="00AE3FDE">
        <w:rPr>
          <w:rFonts w:ascii="Calibri" w:eastAsia="Calibri" w:hAnsi="Calibri" w:cs="Calibri"/>
        </w:rPr>
        <w:t>2.3.5 Autonomy: Health care practitioners should honour the right of patients to self-determination or to make their own informed choices, and to live their lives by their own beliefs, values and preferences.”</w:t>
      </w:r>
      <w:r w:rsidRPr="00AE3FDE">
        <w:rPr>
          <w:rFonts w:ascii="Calibri" w:eastAsia="Calibri" w:hAnsi="Calibri" w:cs="Calibri"/>
          <w:vertAlign w:val="superscript"/>
        </w:rPr>
        <w:t xml:space="preserve"> </w:t>
      </w:r>
    </w:p>
    <w:p w14:paraId="0C754290" w14:textId="77777777" w:rsidR="00AE3FDE" w:rsidRPr="00AE3FDE" w:rsidRDefault="00AE3FDE" w:rsidP="00AE3FDE">
      <w:pPr>
        <w:spacing w:after="200" w:line="276" w:lineRule="auto"/>
        <w:ind w:left="720"/>
        <w:jc w:val="both"/>
        <w:rPr>
          <w:rFonts w:ascii="Calibri" w:eastAsia="Calibri" w:hAnsi="Calibri" w:cs="Calibri"/>
        </w:rPr>
      </w:pPr>
    </w:p>
    <w:p w14:paraId="098754C0" w14:textId="77777777" w:rsidR="00AE3FDE" w:rsidRPr="00AE3FDE" w:rsidRDefault="00AE3FDE" w:rsidP="00AE3FDE">
      <w:pPr>
        <w:spacing w:after="200" w:line="276" w:lineRule="auto"/>
        <w:ind w:left="2160"/>
        <w:jc w:val="both"/>
        <w:rPr>
          <w:rFonts w:ascii="Calibri" w:eastAsia="Calibri" w:hAnsi="Calibri" w:cs="Calibri"/>
        </w:rPr>
      </w:pPr>
      <w:r w:rsidRPr="00AE3FDE">
        <w:rPr>
          <w:rFonts w:ascii="Calibri" w:eastAsia="Calibri" w:hAnsi="Calibri" w:cs="Calibri"/>
        </w:rPr>
        <w:t>“7.1.2 Health care practitioners should bear in mind that the decisions of competent adult patients to refuse a particular medical intervention must be respected, even where this would result in serious harm to them or in their own death.”</w:t>
      </w:r>
    </w:p>
    <w:p w14:paraId="27CAF356" w14:textId="77777777" w:rsidR="00AE3FDE" w:rsidRPr="00AE3FDE" w:rsidRDefault="00AE3FDE" w:rsidP="00AE3FDE">
      <w:pPr>
        <w:spacing w:after="200" w:line="276" w:lineRule="auto"/>
        <w:jc w:val="both"/>
        <w:rPr>
          <w:rFonts w:ascii="Calibri" w:eastAsia="Calibri" w:hAnsi="Calibri" w:cs="Calibri"/>
        </w:rPr>
      </w:pPr>
    </w:p>
    <w:p w14:paraId="2FE5FCD1"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lastRenderedPageBreak/>
        <w:t>The World Medical Association adopted its “Declaration on the Rights of the Patient”</w:t>
      </w:r>
      <w:r w:rsidRPr="00AE3FDE">
        <w:rPr>
          <w:rFonts w:ascii="Calibri" w:eastAsia="Calibri" w:hAnsi="Calibri" w:cs="Calibri"/>
          <w:vertAlign w:val="superscript"/>
        </w:rPr>
        <w:footnoteReference w:id="15"/>
      </w:r>
      <w:r w:rsidRPr="00AE3FDE">
        <w:rPr>
          <w:rFonts w:ascii="Calibri" w:eastAsia="Calibri" w:hAnsi="Calibri" w:cs="Calibri"/>
        </w:rPr>
        <w:t>. Included in such rights are:</w:t>
      </w:r>
    </w:p>
    <w:p w14:paraId="252097D9" w14:textId="77777777" w:rsidR="00AE3FDE" w:rsidRPr="00AE3FDE" w:rsidRDefault="00AE3FDE" w:rsidP="00AE3FDE">
      <w:pPr>
        <w:spacing w:after="200" w:line="276" w:lineRule="auto"/>
        <w:jc w:val="both"/>
        <w:rPr>
          <w:rFonts w:ascii="Calibri" w:eastAsia="Calibri" w:hAnsi="Calibri" w:cs="Calibri"/>
        </w:rPr>
      </w:pPr>
    </w:p>
    <w:p w14:paraId="6E6E22F7" w14:textId="77777777" w:rsidR="00AE3FDE" w:rsidRPr="00AE3FDE" w:rsidRDefault="00AE3FDE" w:rsidP="00AE3FDE">
      <w:pPr>
        <w:spacing w:after="200" w:line="276" w:lineRule="auto"/>
        <w:ind w:left="1440"/>
        <w:jc w:val="both"/>
        <w:rPr>
          <w:rFonts w:ascii="Calibri" w:eastAsia="Calibri" w:hAnsi="Calibri" w:cs="Calibri"/>
        </w:rPr>
      </w:pPr>
      <w:r w:rsidRPr="00AE3FDE">
        <w:rPr>
          <w:rFonts w:ascii="Calibri" w:eastAsia="Calibri" w:hAnsi="Calibri" w:cs="Calibri"/>
        </w:rPr>
        <w:t>“3. Right to self-determination</w:t>
      </w:r>
    </w:p>
    <w:p w14:paraId="12405458" w14:textId="77777777" w:rsidR="00AE3FDE" w:rsidRPr="00AE3FDE" w:rsidRDefault="00AE3FDE" w:rsidP="00AE3FDE">
      <w:pPr>
        <w:spacing w:after="200" w:line="276" w:lineRule="auto"/>
        <w:ind w:left="1440"/>
        <w:jc w:val="both"/>
        <w:rPr>
          <w:rFonts w:ascii="Calibri" w:eastAsia="Calibri" w:hAnsi="Calibri" w:cs="Calibri"/>
        </w:rPr>
      </w:pPr>
      <w:r w:rsidRPr="00AE3FDE">
        <w:rPr>
          <w:rFonts w:ascii="Calibri" w:eastAsia="Calibri" w:hAnsi="Calibri" w:cs="Calibri"/>
        </w:rPr>
        <w:t>a. The patient has the right to self-determination, to make free decisions regarding himself/herself. The physician will inform the patient of the consequences of his/her decisions.</w:t>
      </w:r>
    </w:p>
    <w:p w14:paraId="48F07C20" w14:textId="77777777" w:rsidR="00AE3FDE" w:rsidRPr="00AE3FDE" w:rsidRDefault="00AE3FDE" w:rsidP="00AE3FDE">
      <w:pPr>
        <w:spacing w:after="200" w:line="276" w:lineRule="auto"/>
        <w:ind w:left="1440"/>
        <w:jc w:val="both"/>
        <w:rPr>
          <w:rFonts w:ascii="Calibri" w:eastAsia="Calibri" w:hAnsi="Calibri" w:cs="Calibri"/>
        </w:rPr>
      </w:pPr>
      <w:r w:rsidRPr="00AE3FDE">
        <w:rPr>
          <w:rFonts w:ascii="Calibri" w:eastAsia="Calibri" w:hAnsi="Calibri" w:cs="Calibri"/>
        </w:rPr>
        <w:t>b. A mentally competent adult patient has the right to give or withhold consent to any diagnostic procedure or therapy. The patient has the right to the information necessary to make his/her decisions. The patient should understand clearly what is the purpose of any test or treatment, what the results would imply, and what would be the implications of withholding consent.</w:t>
      </w:r>
    </w:p>
    <w:p w14:paraId="4CD6AE64" w14:textId="77777777" w:rsidR="00AE3FDE" w:rsidRPr="00AE3FDE" w:rsidRDefault="00AE3FDE" w:rsidP="00AE3FDE">
      <w:pPr>
        <w:spacing w:after="200" w:line="276" w:lineRule="auto"/>
        <w:ind w:left="1440"/>
        <w:jc w:val="both"/>
        <w:rPr>
          <w:rFonts w:ascii="Calibri" w:eastAsia="Calibri" w:hAnsi="Calibri" w:cs="Calibri"/>
        </w:rPr>
      </w:pPr>
      <w:r w:rsidRPr="00AE3FDE">
        <w:rPr>
          <w:rFonts w:ascii="Calibri" w:eastAsia="Calibri" w:hAnsi="Calibri" w:cs="Calibri"/>
        </w:rPr>
        <w:t>c. The patient has the right to refuse to participate in research or the teaching of medicine.”</w:t>
      </w:r>
    </w:p>
    <w:p w14:paraId="62ED1934" w14:textId="77777777" w:rsidR="00AE3FDE" w:rsidRPr="00AE3FDE" w:rsidRDefault="00AE3FDE" w:rsidP="00AE3FDE">
      <w:pPr>
        <w:spacing w:after="200" w:line="276" w:lineRule="auto"/>
        <w:jc w:val="both"/>
        <w:rPr>
          <w:rFonts w:ascii="Calibri" w:eastAsia="Calibri" w:hAnsi="Calibri" w:cs="Calibri"/>
        </w:rPr>
      </w:pPr>
    </w:p>
    <w:p w14:paraId="3CECC8CA"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As Ronald Dworkin states: “We allow someone to choose death over radical amputation or a blood transfusion, if that is his informed wish, because we acknowledge his right to a life structured by his own values.”</w:t>
      </w:r>
      <w:r w:rsidRPr="00AE3FDE">
        <w:rPr>
          <w:rFonts w:ascii="Calibri" w:eastAsia="Calibri" w:hAnsi="Calibri" w:cs="Calibri"/>
          <w:vertAlign w:val="superscript"/>
        </w:rPr>
        <w:footnoteReference w:id="16"/>
      </w:r>
    </w:p>
    <w:p w14:paraId="62DFD29C" w14:textId="77777777" w:rsidR="00AE3FDE" w:rsidRPr="00AE3FDE" w:rsidRDefault="00AE3FDE" w:rsidP="00AE3FDE">
      <w:pPr>
        <w:spacing w:after="200" w:line="276" w:lineRule="auto"/>
        <w:jc w:val="both"/>
        <w:rPr>
          <w:rFonts w:ascii="Calibri" w:eastAsia="Calibri" w:hAnsi="Calibri" w:cs="Calibri"/>
        </w:rPr>
      </w:pPr>
    </w:p>
    <w:p w14:paraId="3F9F93B9"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The Draft Regulations make severe inroads into a person’s fundamental right to refuse medical intervention. We submit that such violation is so broad and invasive that it does not satisfy the requirements found in the limitation clause</w:t>
      </w:r>
      <w:r w:rsidRPr="00AE3FDE">
        <w:rPr>
          <w:rFonts w:ascii="Calibri" w:eastAsia="Calibri" w:hAnsi="Calibri" w:cs="Calibri"/>
          <w:vertAlign w:val="superscript"/>
        </w:rPr>
        <w:footnoteReference w:id="17"/>
      </w:r>
      <w:r w:rsidRPr="00AE3FDE">
        <w:rPr>
          <w:rFonts w:ascii="Calibri" w:eastAsia="Calibri" w:hAnsi="Calibri" w:cs="Calibri"/>
        </w:rPr>
        <w:t xml:space="preserve"> of the Constitution.</w:t>
      </w:r>
    </w:p>
    <w:p w14:paraId="67F2ED02" w14:textId="77777777" w:rsidR="00AE3FDE" w:rsidRPr="00AE3FDE" w:rsidRDefault="00AE3FDE" w:rsidP="00AE3FDE">
      <w:pPr>
        <w:spacing w:after="200" w:line="276" w:lineRule="auto"/>
        <w:ind w:left="1134"/>
        <w:rPr>
          <w:rFonts w:ascii="Calibri" w:eastAsia="Calibri" w:hAnsi="Calibri" w:cs="Arial"/>
        </w:rPr>
      </w:pPr>
    </w:p>
    <w:p w14:paraId="6D7B4688" w14:textId="77777777" w:rsidR="00AE3FDE" w:rsidRPr="00AE3FDE" w:rsidRDefault="00AE3FDE" w:rsidP="00AE3FDE">
      <w:pPr>
        <w:numPr>
          <w:ilvl w:val="0"/>
          <w:numId w:val="16"/>
        </w:numPr>
        <w:spacing w:after="200" w:line="276" w:lineRule="auto"/>
        <w:contextualSpacing/>
        <w:jc w:val="both"/>
        <w:rPr>
          <w:rFonts w:ascii="Calibri" w:eastAsia="Calibri" w:hAnsi="Calibri" w:cs="Calibri"/>
          <w:u w:val="single"/>
        </w:rPr>
      </w:pPr>
      <w:r w:rsidRPr="00AE3FDE">
        <w:rPr>
          <w:rFonts w:ascii="Calibri" w:eastAsia="Calibri" w:hAnsi="Calibri" w:cs="Calibri"/>
          <w:u w:val="single"/>
        </w:rPr>
        <w:t>Covid-19 Vaccines</w:t>
      </w:r>
    </w:p>
    <w:p w14:paraId="2D4DC352" w14:textId="77777777" w:rsidR="00AE3FDE" w:rsidRPr="00AE3FDE" w:rsidRDefault="00AE3FDE" w:rsidP="00AE3FDE">
      <w:pPr>
        <w:keepNext/>
        <w:spacing w:after="200" w:line="276" w:lineRule="auto"/>
        <w:jc w:val="both"/>
        <w:rPr>
          <w:rFonts w:ascii="Calibri" w:eastAsia="Calibri" w:hAnsi="Calibri" w:cs="Calibri"/>
        </w:rPr>
      </w:pPr>
    </w:p>
    <w:p w14:paraId="1B4AFAA1"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 xml:space="preserve">In his address of 1 February 2021, President </w:t>
      </w:r>
      <w:proofErr w:type="spellStart"/>
      <w:r w:rsidRPr="00AE3FDE">
        <w:rPr>
          <w:rFonts w:ascii="Calibri" w:eastAsia="Calibri" w:hAnsi="Calibri" w:cs="Calibri"/>
        </w:rPr>
        <w:t>Ramaphosa</w:t>
      </w:r>
      <w:proofErr w:type="spellEnd"/>
      <w:r w:rsidRPr="00AE3FDE">
        <w:rPr>
          <w:rFonts w:ascii="Calibri" w:eastAsia="Calibri" w:hAnsi="Calibri" w:cs="Calibri"/>
        </w:rPr>
        <w:t xml:space="preserve"> said:</w:t>
      </w:r>
    </w:p>
    <w:p w14:paraId="267DC429" w14:textId="77777777" w:rsidR="00AE3FDE" w:rsidRPr="00AE3FDE" w:rsidRDefault="00AE3FDE" w:rsidP="00AE3FDE">
      <w:pPr>
        <w:spacing w:after="200" w:line="276" w:lineRule="auto"/>
        <w:ind w:left="1440"/>
        <w:jc w:val="both"/>
        <w:rPr>
          <w:rFonts w:ascii="Calibri" w:eastAsia="Calibri" w:hAnsi="Calibri" w:cs="Calibri"/>
        </w:rPr>
      </w:pPr>
      <w:r w:rsidRPr="00AE3FDE">
        <w:rPr>
          <w:rFonts w:ascii="Calibri" w:eastAsia="Calibri" w:hAnsi="Calibri" w:cs="Calibri"/>
        </w:rPr>
        <w:t>“But I want to be clear. Nobody will be forced to take this vaccine. I want to repeat. Nobody will be forced to take this vaccine. Nobody will be forbidden to travel to wherever they want to travel to, including from enrolling in school, or in taking part in any public activity, if they have not been vaccinated.”</w:t>
      </w:r>
    </w:p>
    <w:p w14:paraId="41DB3249" w14:textId="77777777" w:rsidR="00AE3FDE" w:rsidRPr="00AE3FDE" w:rsidRDefault="00AE3FDE" w:rsidP="00AE3FDE">
      <w:pPr>
        <w:spacing w:after="200" w:line="276" w:lineRule="auto"/>
        <w:ind w:left="1440"/>
        <w:jc w:val="both"/>
        <w:rPr>
          <w:rFonts w:ascii="Calibri" w:eastAsia="Calibri" w:hAnsi="Calibri" w:cs="Calibri"/>
        </w:rPr>
      </w:pPr>
    </w:p>
    <w:p w14:paraId="1124E8BF" w14:textId="77777777" w:rsidR="00AE3FDE" w:rsidRPr="00AE3FDE" w:rsidRDefault="00AE3FDE" w:rsidP="005C1AB0">
      <w:pPr>
        <w:keepNext/>
        <w:numPr>
          <w:ilvl w:val="0"/>
          <w:numId w:val="14"/>
        </w:numPr>
        <w:spacing w:after="200" w:line="276" w:lineRule="auto"/>
        <w:ind w:left="714" w:hanging="357"/>
        <w:contextualSpacing/>
        <w:jc w:val="both"/>
        <w:rPr>
          <w:rFonts w:ascii="Calibri" w:eastAsia="Calibri" w:hAnsi="Calibri" w:cs="Calibri"/>
        </w:rPr>
      </w:pPr>
      <w:r w:rsidRPr="00AE3FDE">
        <w:rPr>
          <w:rFonts w:ascii="Calibri" w:eastAsia="Calibri" w:hAnsi="Calibri" w:cs="Calibri"/>
        </w:rPr>
        <w:lastRenderedPageBreak/>
        <w:t>The question of mandatory vaccines arose during a parliamentary debate, at which the President repeated:</w:t>
      </w:r>
    </w:p>
    <w:p w14:paraId="5001B323" w14:textId="77777777" w:rsidR="00AE3FDE" w:rsidRPr="00AE3FDE" w:rsidRDefault="00AE3FDE" w:rsidP="00AE3FDE">
      <w:pPr>
        <w:spacing w:after="200" w:line="276" w:lineRule="auto"/>
        <w:ind w:left="1440"/>
        <w:jc w:val="both"/>
        <w:rPr>
          <w:rFonts w:ascii="Calibri" w:eastAsia="Calibri" w:hAnsi="Calibri" w:cs="Calibri"/>
        </w:rPr>
      </w:pPr>
      <w:r w:rsidRPr="00AE3FDE">
        <w:rPr>
          <w:rFonts w:ascii="Calibri" w:eastAsia="Calibri" w:hAnsi="Calibri" w:cs="Calibri"/>
        </w:rPr>
        <w:t>"The implementation of any mandatory vaccination policies must, in the end, be based on mutual respect, which is the respect of the rights of the people which achieve the balance between public health imperatives, the Constitutional rights of employees, and the efficient operation of the employer's business. Now that is quite a delicate balance that needs to be struck"</w:t>
      </w:r>
    </w:p>
    <w:p w14:paraId="6C42380E" w14:textId="77777777" w:rsidR="00AE3FDE" w:rsidRPr="00AE3FDE" w:rsidRDefault="00AE3FDE" w:rsidP="00AE3FDE">
      <w:pPr>
        <w:spacing w:after="200" w:line="276" w:lineRule="auto"/>
        <w:ind w:left="720"/>
        <w:rPr>
          <w:rFonts w:ascii="Calibri" w:eastAsia="Calibri" w:hAnsi="Calibri" w:cs="Calibri"/>
        </w:rPr>
      </w:pPr>
      <w:r w:rsidRPr="00AE3FDE">
        <w:rPr>
          <w:rFonts w:ascii="Calibri" w:eastAsia="Calibri" w:hAnsi="Calibri" w:cs="Calibri"/>
        </w:rPr>
        <w:t>He added:</w:t>
      </w:r>
    </w:p>
    <w:p w14:paraId="436D51F8" w14:textId="77777777" w:rsidR="00AE3FDE" w:rsidRPr="00AE3FDE" w:rsidRDefault="00AE3FDE" w:rsidP="00AE3FDE">
      <w:pPr>
        <w:spacing w:after="200" w:line="276" w:lineRule="auto"/>
        <w:ind w:left="1440"/>
        <w:jc w:val="both"/>
        <w:rPr>
          <w:rFonts w:ascii="Calibri" w:eastAsia="Calibri" w:hAnsi="Calibri" w:cs="Calibri"/>
        </w:rPr>
      </w:pPr>
      <w:r w:rsidRPr="00AE3FDE">
        <w:rPr>
          <w:rFonts w:ascii="Calibri" w:eastAsia="Calibri" w:hAnsi="Calibri" w:cs="Calibri"/>
        </w:rPr>
        <w:t>“No one should be forced to be vaccinated. Instead, we need to use the available scientific evidence to encourage, repeat encourage, people to be vaccinated to protect themselves, but also to protect people around them.”</w:t>
      </w:r>
      <w:r w:rsidRPr="00AE3FDE">
        <w:rPr>
          <w:rFonts w:ascii="Calibri" w:eastAsia="Calibri" w:hAnsi="Calibri" w:cs="Calibri"/>
          <w:vertAlign w:val="superscript"/>
        </w:rPr>
        <w:footnoteReference w:id="18"/>
      </w:r>
    </w:p>
    <w:p w14:paraId="53EE6BB0" w14:textId="77777777" w:rsidR="00AE3FDE" w:rsidRPr="00AE3FDE" w:rsidRDefault="00AE3FDE" w:rsidP="00AE3FDE">
      <w:pPr>
        <w:spacing w:after="200" w:line="276" w:lineRule="auto"/>
        <w:jc w:val="both"/>
        <w:rPr>
          <w:rFonts w:ascii="Calibri" w:eastAsia="Calibri" w:hAnsi="Calibri" w:cs="Calibri"/>
        </w:rPr>
      </w:pPr>
    </w:p>
    <w:p w14:paraId="7CA61B8C" w14:textId="77777777" w:rsidR="00AE3FDE" w:rsidRPr="00AE3FDE" w:rsidRDefault="00AE3FDE" w:rsidP="00AE3FDE">
      <w:pPr>
        <w:keepNext/>
        <w:numPr>
          <w:ilvl w:val="0"/>
          <w:numId w:val="14"/>
        </w:numPr>
        <w:spacing w:after="200" w:line="276" w:lineRule="auto"/>
        <w:ind w:left="714" w:hanging="357"/>
        <w:contextualSpacing/>
        <w:jc w:val="both"/>
        <w:rPr>
          <w:rFonts w:ascii="Calibri" w:eastAsia="Calibri" w:hAnsi="Calibri" w:cs="Calibri"/>
        </w:rPr>
      </w:pPr>
      <w:r w:rsidRPr="00AE3FDE">
        <w:rPr>
          <w:rFonts w:ascii="Calibri" w:eastAsia="Calibri" w:hAnsi="Calibri" w:cs="Calibri"/>
        </w:rPr>
        <w:t xml:space="preserve">Thereafter the President’s Office made a U-turn on this undertaking and solemn commitment. As reported by </w:t>
      </w:r>
      <w:r w:rsidRPr="00AE3FDE">
        <w:rPr>
          <w:rFonts w:ascii="Calibri" w:eastAsia="Calibri" w:hAnsi="Calibri" w:cs="Calibri"/>
          <w:i/>
          <w:iCs/>
        </w:rPr>
        <w:t>Daily News</w:t>
      </w:r>
      <w:r w:rsidRPr="00AE3FDE">
        <w:rPr>
          <w:rFonts w:ascii="Calibri" w:eastAsia="Calibri" w:hAnsi="Calibri" w:cs="Calibri"/>
        </w:rPr>
        <w:t xml:space="preserve"> (16 September 2021):</w:t>
      </w:r>
    </w:p>
    <w:p w14:paraId="0B7BB72F" w14:textId="77777777" w:rsidR="00AE3FDE" w:rsidRPr="00AE3FDE" w:rsidRDefault="00AE3FDE" w:rsidP="00AE3FDE">
      <w:pPr>
        <w:spacing w:after="200" w:line="276" w:lineRule="auto"/>
        <w:ind w:left="1440"/>
        <w:jc w:val="both"/>
        <w:rPr>
          <w:rFonts w:ascii="Calibri" w:eastAsia="Calibri" w:hAnsi="Calibri" w:cs="Calibri"/>
        </w:rPr>
      </w:pPr>
      <w:r w:rsidRPr="00AE3FDE">
        <w:rPr>
          <w:rFonts w:ascii="Calibri" w:eastAsia="Calibri" w:hAnsi="Calibri" w:cs="Calibri"/>
        </w:rPr>
        <w:t xml:space="preserve">“President Cyril </w:t>
      </w:r>
      <w:proofErr w:type="spellStart"/>
      <w:r w:rsidRPr="00AE3FDE">
        <w:rPr>
          <w:rFonts w:ascii="Calibri" w:eastAsia="Calibri" w:hAnsi="Calibri" w:cs="Calibri"/>
        </w:rPr>
        <w:t>Ramaphosa’s</w:t>
      </w:r>
      <w:proofErr w:type="spellEnd"/>
      <w:r w:rsidRPr="00AE3FDE">
        <w:rPr>
          <w:rFonts w:ascii="Calibri" w:eastAsia="Calibri" w:hAnsi="Calibri" w:cs="Calibri"/>
        </w:rPr>
        <w:t xml:space="preserve"> spokesperson Tyrone Seale told the Daily News on Wednesday that mandatory vaccination was under consideration for implementation by the government.”</w:t>
      </w:r>
    </w:p>
    <w:p w14:paraId="242F3A27" w14:textId="77777777" w:rsidR="00AE3FDE" w:rsidRPr="00AE3FDE" w:rsidRDefault="00AE3FDE" w:rsidP="00AE3FDE">
      <w:pPr>
        <w:spacing w:after="200" w:line="276" w:lineRule="auto"/>
        <w:jc w:val="both"/>
        <w:rPr>
          <w:rFonts w:ascii="Calibri" w:eastAsia="Calibri" w:hAnsi="Calibri" w:cs="Calibri"/>
        </w:rPr>
      </w:pPr>
    </w:p>
    <w:p w14:paraId="42D6A6DC"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 xml:space="preserve">The Draft Regulations must be seen for what they really are, which is a set of laws that will empower the State to mandate Covid-19 vaccines. </w:t>
      </w:r>
    </w:p>
    <w:p w14:paraId="3FCC24B5" w14:textId="77777777" w:rsidR="00AE3FDE" w:rsidRPr="00AE3FDE" w:rsidRDefault="00AE3FDE" w:rsidP="00AE3FDE">
      <w:pPr>
        <w:spacing w:after="200" w:line="276" w:lineRule="auto"/>
        <w:jc w:val="both"/>
        <w:rPr>
          <w:rFonts w:ascii="Calibri" w:eastAsia="Calibri" w:hAnsi="Calibri" w:cs="Calibri"/>
        </w:rPr>
      </w:pPr>
    </w:p>
    <w:p w14:paraId="15A904FB"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 xml:space="preserve">The South African Human Rights Commission (SAHRC) has deemed it unconstitutional that companies want to make it mandatory for all staff to be vaccinated against Covid-19. SAHRC chairperson advocate Bongani </w:t>
      </w:r>
      <w:proofErr w:type="spellStart"/>
      <w:r w:rsidRPr="00AE3FDE">
        <w:rPr>
          <w:rFonts w:ascii="Calibri" w:eastAsia="Calibri" w:hAnsi="Calibri" w:cs="Calibri"/>
        </w:rPr>
        <w:t>Majola</w:t>
      </w:r>
      <w:proofErr w:type="spellEnd"/>
      <w:r w:rsidRPr="00AE3FDE">
        <w:rPr>
          <w:rFonts w:ascii="Calibri" w:eastAsia="Calibri" w:hAnsi="Calibri" w:cs="Calibri"/>
        </w:rPr>
        <w:t xml:space="preserve"> says this move is a violation of employees' rights.</w:t>
      </w:r>
      <w:r w:rsidRPr="00AE3FDE">
        <w:rPr>
          <w:rFonts w:ascii="Calibri" w:eastAsia="Calibri" w:hAnsi="Calibri" w:cs="Calibri"/>
          <w:vertAlign w:val="superscript"/>
        </w:rPr>
        <w:footnoteReference w:id="19"/>
      </w:r>
    </w:p>
    <w:p w14:paraId="1030C0C4" w14:textId="77777777" w:rsidR="00AE3FDE" w:rsidRPr="00AE3FDE" w:rsidRDefault="00AE3FDE" w:rsidP="00AE3FDE">
      <w:pPr>
        <w:spacing w:after="200" w:line="276" w:lineRule="auto"/>
        <w:ind w:left="1134"/>
        <w:rPr>
          <w:rFonts w:ascii="Calibri" w:eastAsia="Calibri" w:hAnsi="Calibri" w:cs="Arial"/>
        </w:rPr>
      </w:pPr>
    </w:p>
    <w:p w14:paraId="395FDFCB"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 xml:space="preserve">In </w:t>
      </w:r>
      <w:proofErr w:type="spellStart"/>
      <w:r w:rsidRPr="00AE3FDE">
        <w:rPr>
          <w:rFonts w:ascii="Calibri" w:eastAsia="Calibri" w:hAnsi="Calibri" w:cs="Calibri"/>
          <w:i/>
          <w:iCs/>
        </w:rPr>
        <w:t>Solomakhin</w:t>
      </w:r>
      <w:proofErr w:type="spellEnd"/>
      <w:r w:rsidRPr="00AE3FDE">
        <w:rPr>
          <w:rFonts w:ascii="Calibri" w:eastAsia="Calibri" w:hAnsi="Calibri" w:cs="Calibri"/>
          <w:i/>
          <w:iCs/>
        </w:rPr>
        <w:t xml:space="preserve"> v Ukraine</w:t>
      </w:r>
      <w:r w:rsidRPr="00AE3FDE">
        <w:rPr>
          <w:rFonts w:ascii="Calibri" w:eastAsia="Calibri" w:hAnsi="Calibri" w:cs="Calibri"/>
          <w:i/>
          <w:iCs/>
          <w:vertAlign w:val="superscript"/>
        </w:rPr>
        <w:footnoteReference w:id="20"/>
      </w:r>
      <w:r w:rsidRPr="00AE3FDE">
        <w:rPr>
          <w:rFonts w:ascii="Calibri" w:eastAsia="Calibri" w:hAnsi="Calibri" w:cs="Calibri"/>
        </w:rPr>
        <w:t>, the European Court of Human Rights (the Court) held that mandatory vaccination interferes with a person’s right to integrity protected under Article 8 of the European Convention on Human Rights (ECHR).</w:t>
      </w:r>
    </w:p>
    <w:p w14:paraId="2E193841" w14:textId="77777777" w:rsidR="00AE3FDE" w:rsidRPr="00AE3FDE" w:rsidRDefault="00AE3FDE" w:rsidP="00AE3FDE">
      <w:pPr>
        <w:spacing w:after="200" w:line="276" w:lineRule="auto"/>
        <w:jc w:val="both"/>
        <w:rPr>
          <w:rFonts w:ascii="Calibri" w:eastAsia="Calibri" w:hAnsi="Calibri" w:cs="Calibri"/>
        </w:rPr>
      </w:pPr>
    </w:p>
    <w:p w14:paraId="188FD05C"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lastRenderedPageBreak/>
        <w:t xml:space="preserve">The issue of Covid-19 vaccines has, from its very inception, been shrouded in controversy. There are many medical experts of repute on both sides of the debate. This is not the opportunity to expand on the arguments from both sides of the divide. </w:t>
      </w:r>
    </w:p>
    <w:p w14:paraId="60391C7B" w14:textId="77777777" w:rsidR="00AE3FDE" w:rsidRPr="00AE3FDE" w:rsidRDefault="00AE3FDE" w:rsidP="00AE3FDE">
      <w:pPr>
        <w:spacing w:after="200" w:line="276" w:lineRule="auto"/>
        <w:ind w:left="1134"/>
        <w:rPr>
          <w:rFonts w:ascii="Calibri" w:eastAsia="Calibri" w:hAnsi="Calibri" w:cs="Arial"/>
        </w:rPr>
      </w:pPr>
    </w:p>
    <w:p w14:paraId="0A068A55"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The issue is not one of which opinion is preferred by the State actors. Rather, the crucial matter on hand is whether, having adopted one opinion, the State can, in a paternalistic manner, impose such preference on those who hold a contrary view?</w:t>
      </w:r>
    </w:p>
    <w:p w14:paraId="37F584B8" w14:textId="77777777" w:rsidR="00AE3FDE" w:rsidRPr="00AE3FDE" w:rsidRDefault="00AE3FDE" w:rsidP="00AE3FDE">
      <w:pPr>
        <w:spacing w:after="200" w:line="276" w:lineRule="auto"/>
        <w:ind w:left="1134"/>
        <w:rPr>
          <w:rFonts w:ascii="Calibri" w:eastAsia="Calibri" w:hAnsi="Calibri" w:cs="Arial"/>
        </w:rPr>
      </w:pPr>
    </w:p>
    <w:p w14:paraId="60F15644"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 xml:space="preserve">Take for example a medical doctor, who having done his/her research, is of the conviction that Covid-19 vaccines do more harm than good. On the basis of such well-informed stance, the doctor refuses to be injected with such a vaccine. Under the Draft Regulations, such a doctor will not have the right to refuse. This is naked paternalism and authoritarianism at its extreme. </w:t>
      </w:r>
    </w:p>
    <w:p w14:paraId="25875D39" w14:textId="77777777" w:rsidR="00AE3FDE" w:rsidRPr="00AE3FDE" w:rsidRDefault="00AE3FDE" w:rsidP="00AE3FDE">
      <w:pPr>
        <w:spacing w:after="200" w:line="276" w:lineRule="auto"/>
        <w:ind w:left="1134"/>
        <w:rPr>
          <w:rFonts w:ascii="Calibri" w:eastAsia="Calibri" w:hAnsi="Calibri" w:cs="Arial"/>
        </w:rPr>
      </w:pPr>
    </w:p>
    <w:p w14:paraId="55102A79"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The Draft Regulations are an overreach of power. Government is attempting to grant itself permanent emergency powers that are only permissible in a state of emergency or possibly during a state of disaster. It grants, on a permanent basis, the State the power to severely limit constitutionally enshrined rights.</w:t>
      </w:r>
    </w:p>
    <w:p w14:paraId="683A4AD5" w14:textId="77777777" w:rsidR="00AE3FDE" w:rsidRPr="00AE3FDE" w:rsidRDefault="00AE3FDE" w:rsidP="00AE3FDE">
      <w:pPr>
        <w:spacing w:after="200" w:line="276" w:lineRule="auto"/>
        <w:jc w:val="both"/>
        <w:rPr>
          <w:rFonts w:ascii="Calibri" w:eastAsia="Calibri" w:hAnsi="Calibri" w:cs="Calibri"/>
        </w:rPr>
      </w:pPr>
    </w:p>
    <w:p w14:paraId="1F55B648" w14:textId="77777777" w:rsidR="00AE3FDE" w:rsidRPr="00AE3FDE" w:rsidRDefault="00AE3FDE" w:rsidP="00AE3FDE">
      <w:pPr>
        <w:numPr>
          <w:ilvl w:val="0"/>
          <w:numId w:val="16"/>
        </w:numPr>
        <w:spacing w:after="200" w:line="276" w:lineRule="auto"/>
        <w:contextualSpacing/>
        <w:jc w:val="both"/>
        <w:rPr>
          <w:rFonts w:ascii="Calibri" w:eastAsia="Calibri" w:hAnsi="Calibri" w:cs="Calibri"/>
          <w:u w:val="single"/>
        </w:rPr>
      </w:pPr>
      <w:r w:rsidRPr="00AE3FDE">
        <w:rPr>
          <w:rFonts w:ascii="Calibri" w:eastAsia="Calibri" w:hAnsi="Calibri" w:cs="Calibri"/>
          <w:u w:val="single"/>
        </w:rPr>
        <w:t>Freedom of Religion and Assembly</w:t>
      </w:r>
    </w:p>
    <w:p w14:paraId="363EA706" w14:textId="77777777" w:rsidR="00AE3FDE" w:rsidRPr="00AE3FDE" w:rsidRDefault="00AE3FDE" w:rsidP="00AE3FDE">
      <w:pPr>
        <w:spacing w:after="200" w:line="276" w:lineRule="auto"/>
        <w:rPr>
          <w:rFonts w:ascii="Calibri" w:eastAsia="Calibri" w:hAnsi="Calibri" w:cs="Arial"/>
        </w:rPr>
      </w:pPr>
    </w:p>
    <w:p w14:paraId="1C9A53DE"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Freedom of Religion</w:t>
      </w:r>
      <w:r w:rsidRPr="00AE3FDE">
        <w:rPr>
          <w:rFonts w:ascii="Calibri" w:eastAsia="Calibri" w:hAnsi="Calibri" w:cs="Calibri"/>
          <w:vertAlign w:val="superscript"/>
        </w:rPr>
        <w:footnoteReference w:id="21"/>
      </w:r>
      <w:r w:rsidRPr="00AE3FDE">
        <w:rPr>
          <w:rFonts w:ascii="Calibri" w:eastAsia="Calibri" w:hAnsi="Calibri" w:cs="Calibri"/>
        </w:rPr>
        <w:t xml:space="preserve"> and of Assembly</w:t>
      </w:r>
      <w:r w:rsidRPr="00AE3FDE">
        <w:rPr>
          <w:rFonts w:ascii="Calibri" w:eastAsia="Calibri" w:hAnsi="Calibri" w:cs="Calibri"/>
          <w:vertAlign w:val="superscript"/>
        </w:rPr>
        <w:footnoteReference w:id="22"/>
      </w:r>
      <w:r w:rsidRPr="00AE3FDE">
        <w:rPr>
          <w:rFonts w:ascii="Calibri" w:eastAsia="Calibri" w:hAnsi="Calibri" w:cs="Calibri"/>
        </w:rPr>
        <w:t xml:space="preserve"> are rights guaranteed in the Constitution. </w:t>
      </w:r>
    </w:p>
    <w:p w14:paraId="67903873" w14:textId="77777777" w:rsidR="00AE3FDE" w:rsidRPr="00AE3FDE" w:rsidRDefault="00AE3FDE" w:rsidP="00AE3FDE">
      <w:pPr>
        <w:spacing w:after="200" w:line="276" w:lineRule="auto"/>
        <w:rPr>
          <w:rFonts w:ascii="Calibri" w:eastAsia="Calibri" w:hAnsi="Calibri" w:cs="Arial"/>
        </w:rPr>
      </w:pPr>
    </w:p>
    <w:p w14:paraId="22D27496"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 xml:space="preserve">The Draft Regulations will have a serious impact on religious communities. Their ability to gather for prayers and at places of worship will be curtailed, under the threat of criminal sanctions. Their ability to prepare the remains of the deceased according to religious custom, to bury their dead and attend funerals is restricted by the Draft Regulations. </w:t>
      </w:r>
    </w:p>
    <w:p w14:paraId="7ECF6C0A" w14:textId="77777777" w:rsidR="00AE3FDE" w:rsidRPr="00AE3FDE" w:rsidRDefault="00AE3FDE" w:rsidP="00AE3FDE">
      <w:pPr>
        <w:spacing w:after="200" w:line="276" w:lineRule="auto"/>
        <w:jc w:val="both"/>
        <w:rPr>
          <w:rFonts w:ascii="Calibri" w:eastAsia="Calibri" w:hAnsi="Calibri" w:cs="Calibri"/>
        </w:rPr>
      </w:pPr>
    </w:p>
    <w:p w14:paraId="7670BBC2" w14:textId="77777777" w:rsidR="00AE3FDE" w:rsidRPr="00AE3FDE" w:rsidRDefault="00AE3FDE" w:rsidP="005C1AB0">
      <w:pPr>
        <w:keepNext/>
        <w:numPr>
          <w:ilvl w:val="0"/>
          <w:numId w:val="16"/>
        </w:numPr>
        <w:spacing w:after="200" w:line="276" w:lineRule="auto"/>
        <w:contextualSpacing/>
        <w:jc w:val="both"/>
        <w:rPr>
          <w:rFonts w:ascii="Calibri" w:eastAsia="Calibri" w:hAnsi="Calibri" w:cs="Calibri"/>
          <w:u w:val="single"/>
        </w:rPr>
      </w:pPr>
      <w:r w:rsidRPr="00AE3FDE">
        <w:rPr>
          <w:rFonts w:ascii="Calibri" w:eastAsia="Calibri" w:hAnsi="Calibri" w:cs="Calibri"/>
          <w:u w:val="single"/>
        </w:rPr>
        <w:lastRenderedPageBreak/>
        <w:t xml:space="preserve">Freedom of Movement, Security and Freedom of the Person </w:t>
      </w:r>
    </w:p>
    <w:p w14:paraId="5DDFF2B1" w14:textId="77777777" w:rsidR="00AE3FDE" w:rsidRPr="00AE3FDE" w:rsidRDefault="00AE3FDE" w:rsidP="005C1AB0">
      <w:pPr>
        <w:keepNext/>
        <w:spacing w:after="200" w:line="276" w:lineRule="auto"/>
        <w:jc w:val="both"/>
        <w:rPr>
          <w:rFonts w:ascii="Calibri" w:eastAsia="Calibri" w:hAnsi="Calibri" w:cs="Calibri"/>
        </w:rPr>
      </w:pPr>
    </w:p>
    <w:p w14:paraId="736E5BD2"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 xml:space="preserve">A person suspected of having notifiable medical condition can, on the instruction of any medical practitioner or enforcement officer and without judicial intervention, be confined to a health facility and be deprived of freedom of movement. </w:t>
      </w:r>
    </w:p>
    <w:p w14:paraId="6BC57A3A" w14:textId="77777777" w:rsidR="00AE3FDE" w:rsidRPr="00AE3FDE" w:rsidRDefault="00AE3FDE" w:rsidP="00AE3FDE">
      <w:pPr>
        <w:spacing w:after="200" w:line="276" w:lineRule="auto"/>
        <w:jc w:val="both"/>
        <w:rPr>
          <w:rFonts w:ascii="Calibri" w:eastAsia="Calibri" w:hAnsi="Calibri" w:cs="Calibri"/>
        </w:rPr>
      </w:pPr>
    </w:p>
    <w:p w14:paraId="11EEF57D"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This makes serious inroads to the fundamental right of freedom and security of the person, as found in section 12 of the Constitution</w:t>
      </w:r>
      <w:r w:rsidRPr="00AE3FDE">
        <w:rPr>
          <w:rFonts w:ascii="Calibri" w:eastAsia="Calibri" w:hAnsi="Calibri" w:cs="Calibri"/>
          <w:vertAlign w:val="superscript"/>
        </w:rPr>
        <w:footnoteReference w:id="23"/>
      </w:r>
      <w:r w:rsidRPr="00AE3FDE">
        <w:rPr>
          <w:rFonts w:ascii="Calibri" w:eastAsia="Calibri" w:hAnsi="Calibri" w:cs="Calibri"/>
        </w:rPr>
        <w:t>, as well as freedom of movement.</w:t>
      </w:r>
      <w:r w:rsidRPr="00AE3FDE">
        <w:rPr>
          <w:rFonts w:ascii="Calibri" w:eastAsia="Calibri" w:hAnsi="Calibri" w:cs="Calibri"/>
          <w:vertAlign w:val="superscript"/>
        </w:rPr>
        <w:footnoteReference w:id="24"/>
      </w:r>
      <w:r w:rsidRPr="00AE3FDE">
        <w:rPr>
          <w:rFonts w:ascii="Calibri" w:eastAsia="Calibri" w:hAnsi="Calibri" w:cs="Calibri"/>
        </w:rPr>
        <w:t xml:space="preserve">  </w:t>
      </w:r>
    </w:p>
    <w:p w14:paraId="174C7DFA" w14:textId="77777777" w:rsidR="00AE3FDE" w:rsidRPr="00AE3FDE" w:rsidRDefault="00AE3FDE" w:rsidP="00AE3FDE">
      <w:pPr>
        <w:spacing w:after="200" w:line="276" w:lineRule="auto"/>
        <w:ind w:left="360"/>
        <w:jc w:val="both"/>
        <w:rPr>
          <w:rFonts w:ascii="Calibri" w:eastAsia="Calibri" w:hAnsi="Calibri" w:cs="Calibri"/>
        </w:rPr>
      </w:pPr>
    </w:p>
    <w:p w14:paraId="6C8990D2"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Freedom of movement is one of the oldest human rights. It was legally recognised as early as 1215 in the English Magna Carta where it was provided that:</w:t>
      </w:r>
    </w:p>
    <w:p w14:paraId="7485C08C" w14:textId="77777777" w:rsidR="00AE3FDE" w:rsidRPr="00AE3FDE" w:rsidRDefault="00AE3FDE" w:rsidP="00AE3FDE">
      <w:pPr>
        <w:spacing w:after="200" w:line="276" w:lineRule="auto"/>
        <w:ind w:left="2160"/>
        <w:jc w:val="both"/>
        <w:rPr>
          <w:rFonts w:ascii="Calibri" w:eastAsia="Calibri" w:hAnsi="Calibri" w:cs="Calibri"/>
        </w:rPr>
      </w:pPr>
      <w:r w:rsidRPr="00AE3FDE">
        <w:rPr>
          <w:rFonts w:ascii="Calibri" w:eastAsia="Calibri" w:hAnsi="Calibri" w:cs="Calibri"/>
        </w:rPr>
        <w:t>It shall be lawful to any person, for the future, to go out of our Kingdom, and to return, safely and securely, by land or by water, saving his allegiance to us, unless it be in time of war, for some short space, for the common good of the Kingdom: excepting prisoners and outlaws, according to the law of the land, and of the people of the nation at war against us, and Merchants who shall be treated as said above.</w:t>
      </w:r>
    </w:p>
    <w:p w14:paraId="4A38A93A" w14:textId="77777777" w:rsidR="00AE3FDE" w:rsidRPr="00AE3FDE" w:rsidRDefault="00AE3FDE" w:rsidP="00AE3FDE">
      <w:pPr>
        <w:spacing w:after="200" w:line="276" w:lineRule="auto"/>
        <w:ind w:left="360"/>
        <w:rPr>
          <w:rFonts w:ascii="Calibri" w:eastAsia="Calibri" w:hAnsi="Calibri" w:cs="Calibri"/>
        </w:rPr>
      </w:pPr>
    </w:p>
    <w:p w14:paraId="7AC10556"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 xml:space="preserve">As the United States Supreme Court observed in </w:t>
      </w:r>
      <w:r w:rsidRPr="00AE3FDE">
        <w:rPr>
          <w:rFonts w:ascii="Calibri" w:eastAsia="Calibri" w:hAnsi="Calibri" w:cs="Calibri"/>
          <w:i/>
          <w:iCs/>
        </w:rPr>
        <w:t>Kent v Dulles</w:t>
      </w:r>
      <w:r w:rsidRPr="00AE3FDE">
        <w:rPr>
          <w:rFonts w:ascii="Calibri" w:eastAsia="Calibri" w:hAnsi="Calibri" w:cs="Calibri"/>
        </w:rPr>
        <w:t xml:space="preserve"> (1958) 357 US 116, it is "basic in our scheme of values", constitutes "an important aspect of the citizen's liberty", and is recognised internationally. It is enshrined under section 21 of our Constitution. </w:t>
      </w:r>
    </w:p>
    <w:p w14:paraId="59F6AA54" w14:textId="77777777" w:rsidR="00AE3FDE" w:rsidRPr="00AE3FDE" w:rsidRDefault="00AE3FDE" w:rsidP="00AE3FDE">
      <w:pPr>
        <w:spacing w:after="200" w:line="276" w:lineRule="auto"/>
        <w:jc w:val="both"/>
        <w:rPr>
          <w:rFonts w:ascii="Calibri" w:eastAsia="Calibri" w:hAnsi="Calibri" w:cs="Calibri"/>
        </w:rPr>
      </w:pPr>
    </w:p>
    <w:p w14:paraId="66F13C8B"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 xml:space="preserve">The Draft Regulations are of a permanent nature, applicable outside of a State of Emergency or a State of Disaster. They are thus a limitation of fundamental rights, in a broad and sweeping manner, without judicial due process. Such authoritarian powers should never be granted to the State. </w:t>
      </w:r>
    </w:p>
    <w:p w14:paraId="4FAC8D24" w14:textId="77777777" w:rsidR="00AE3FDE" w:rsidRPr="00AE3FDE" w:rsidRDefault="00AE3FDE" w:rsidP="00AE3FDE">
      <w:pPr>
        <w:spacing w:after="200" w:line="276" w:lineRule="auto"/>
        <w:jc w:val="both"/>
        <w:rPr>
          <w:rFonts w:ascii="Calibri" w:eastAsia="Calibri" w:hAnsi="Calibri" w:cs="Calibri"/>
        </w:rPr>
      </w:pPr>
    </w:p>
    <w:p w14:paraId="29AF8674" w14:textId="77777777" w:rsidR="00AE3FDE" w:rsidRPr="00AE3FDE" w:rsidRDefault="00AE3FDE" w:rsidP="00AE3FDE">
      <w:pPr>
        <w:keepNext/>
        <w:numPr>
          <w:ilvl w:val="0"/>
          <w:numId w:val="16"/>
        </w:numPr>
        <w:spacing w:after="200" w:line="276" w:lineRule="auto"/>
        <w:contextualSpacing/>
        <w:jc w:val="both"/>
        <w:rPr>
          <w:rFonts w:ascii="Calibri" w:eastAsia="Calibri" w:hAnsi="Calibri" w:cs="Calibri"/>
          <w:u w:val="single"/>
        </w:rPr>
      </w:pPr>
      <w:r w:rsidRPr="00AE3FDE">
        <w:rPr>
          <w:rFonts w:ascii="Calibri" w:eastAsia="Calibri" w:hAnsi="Calibri" w:cs="Calibri"/>
          <w:u w:val="single"/>
        </w:rPr>
        <w:t>Unnecessary and Irrational</w:t>
      </w:r>
    </w:p>
    <w:p w14:paraId="4DC5EAF4" w14:textId="77777777" w:rsidR="00AE3FDE" w:rsidRPr="00AE3FDE" w:rsidRDefault="00AE3FDE" w:rsidP="00AE3FDE">
      <w:pPr>
        <w:spacing w:after="200" w:line="276" w:lineRule="auto"/>
        <w:jc w:val="both"/>
        <w:rPr>
          <w:rFonts w:ascii="Calibri" w:eastAsia="Calibri" w:hAnsi="Calibri" w:cs="Calibri"/>
        </w:rPr>
      </w:pPr>
    </w:p>
    <w:p w14:paraId="3CD3722D"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 xml:space="preserve">The powers granted to the State in the Draft Regulations are unnecessary and contrary to logic. </w:t>
      </w:r>
    </w:p>
    <w:p w14:paraId="16CFF288" w14:textId="77777777" w:rsidR="00AE3FDE" w:rsidRPr="00AE3FDE" w:rsidRDefault="00AE3FDE" w:rsidP="00AE3FDE">
      <w:pPr>
        <w:spacing w:after="200" w:line="276" w:lineRule="auto"/>
        <w:jc w:val="both"/>
        <w:rPr>
          <w:rFonts w:ascii="Calibri" w:eastAsia="Calibri" w:hAnsi="Calibri" w:cs="Calibri"/>
        </w:rPr>
      </w:pPr>
    </w:p>
    <w:p w14:paraId="4297F823" w14:textId="77777777" w:rsidR="00AE3FDE" w:rsidRPr="00AE3FDE" w:rsidRDefault="00AE3FDE" w:rsidP="00AE3FDE">
      <w:pPr>
        <w:keepNext/>
        <w:numPr>
          <w:ilvl w:val="0"/>
          <w:numId w:val="14"/>
        </w:numPr>
        <w:spacing w:after="200" w:line="276" w:lineRule="auto"/>
        <w:ind w:left="714" w:hanging="357"/>
        <w:contextualSpacing/>
        <w:jc w:val="both"/>
        <w:rPr>
          <w:rFonts w:ascii="Calibri" w:eastAsia="Calibri" w:hAnsi="Calibri" w:cs="Calibri"/>
        </w:rPr>
      </w:pPr>
      <w:r w:rsidRPr="00AE3FDE">
        <w:rPr>
          <w:rFonts w:ascii="Calibri" w:eastAsia="Calibri" w:hAnsi="Calibri" w:cs="Calibri"/>
        </w:rPr>
        <w:t xml:space="preserve">On 22 March 2022, in an open letter published in the </w:t>
      </w:r>
      <w:r w:rsidRPr="00AE3FDE">
        <w:rPr>
          <w:rFonts w:ascii="Calibri" w:eastAsia="Calibri" w:hAnsi="Calibri" w:cs="Calibri"/>
          <w:i/>
          <w:iCs/>
        </w:rPr>
        <w:t>Daily Maverick</w:t>
      </w:r>
      <w:r w:rsidRPr="00AE3FDE">
        <w:rPr>
          <w:rFonts w:ascii="Calibri" w:eastAsia="Calibri" w:hAnsi="Calibri" w:cs="Calibri"/>
        </w:rPr>
        <w:t>, six top medical researchers slammed the Draft Regulations. They were:</w:t>
      </w:r>
    </w:p>
    <w:p w14:paraId="5B174169" w14:textId="77777777" w:rsidR="00AE3FDE" w:rsidRPr="00AE3FDE" w:rsidRDefault="00AE3FDE" w:rsidP="00AE3FDE">
      <w:pPr>
        <w:spacing w:after="200" w:line="276" w:lineRule="auto"/>
        <w:ind w:left="1491"/>
        <w:contextualSpacing/>
        <w:jc w:val="both"/>
        <w:rPr>
          <w:rFonts w:ascii="Calibri" w:eastAsia="Calibri" w:hAnsi="Calibri" w:cs="Calibri"/>
        </w:rPr>
      </w:pPr>
    </w:p>
    <w:p w14:paraId="26354C29" w14:textId="77777777" w:rsidR="00AE3FDE" w:rsidRPr="00AE3FDE" w:rsidRDefault="00AE3FDE" w:rsidP="00AE3FDE">
      <w:pPr>
        <w:keepNext/>
        <w:spacing w:after="200" w:line="276" w:lineRule="auto"/>
        <w:ind w:left="714"/>
        <w:contextualSpacing/>
        <w:jc w:val="both"/>
        <w:rPr>
          <w:rFonts w:ascii="Calibri" w:eastAsia="Calibri" w:hAnsi="Calibri" w:cs="Calibri"/>
        </w:rPr>
      </w:pPr>
    </w:p>
    <w:p w14:paraId="65B793C3" w14:textId="77777777" w:rsidR="00AE3FDE" w:rsidRDefault="00AE3FDE" w:rsidP="00AE3FDE">
      <w:pPr>
        <w:pStyle w:val="ListParagraph"/>
        <w:numPr>
          <w:ilvl w:val="1"/>
          <w:numId w:val="16"/>
        </w:numPr>
        <w:spacing w:after="200" w:line="276" w:lineRule="auto"/>
        <w:jc w:val="both"/>
        <w:rPr>
          <w:rFonts w:ascii="Calibri" w:eastAsia="Calibri" w:hAnsi="Calibri" w:cs="Calibri"/>
        </w:rPr>
      </w:pPr>
      <w:r w:rsidRPr="00AE3FDE">
        <w:rPr>
          <w:rFonts w:ascii="Calibri" w:eastAsia="Calibri" w:hAnsi="Calibri" w:cs="Calibri"/>
        </w:rPr>
        <w:t>Marc Mendelson: Professor of Infectious Diseases at Groote Schuur Hospital and the University of Cape Town.</w:t>
      </w:r>
    </w:p>
    <w:p w14:paraId="4EAC9BFF" w14:textId="77777777" w:rsidR="00AE3FDE" w:rsidRPr="00AE3FDE" w:rsidRDefault="00AE3FDE" w:rsidP="00AE3FDE">
      <w:pPr>
        <w:pStyle w:val="ListParagraph"/>
        <w:numPr>
          <w:ilvl w:val="1"/>
          <w:numId w:val="16"/>
        </w:numPr>
        <w:spacing w:after="200" w:line="276" w:lineRule="auto"/>
        <w:jc w:val="both"/>
        <w:rPr>
          <w:rFonts w:ascii="Calibri" w:eastAsia="Calibri" w:hAnsi="Calibri" w:cs="Calibri"/>
        </w:rPr>
      </w:pPr>
      <w:r w:rsidRPr="00AE3FDE">
        <w:rPr>
          <w:rFonts w:ascii="Calibri" w:eastAsia="Calibri" w:hAnsi="Calibri" w:cs="Calibri"/>
        </w:rPr>
        <w:t xml:space="preserve">Shabir A </w:t>
      </w:r>
      <w:proofErr w:type="spellStart"/>
      <w:r w:rsidRPr="00AE3FDE">
        <w:rPr>
          <w:rFonts w:ascii="Calibri" w:eastAsia="Calibri" w:hAnsi="Calibri" w:cs="Calibri"/>
        </w:rPr>
        <w:t>Madhi</w:t>
      </w:r>
      <w:proofErr w:type="spellEnd"/>
      <w:r w:rsidRPr="00AE3FDE">
        <w:rPr>
          <w:rFonts w:ascii="Calibri" w:eastAsia="Calibri" w:hAnsi="Calibri" w:cs="Calibri"/>
        </w:rPr>
        <w:t>: the Dean, Faculty of Health Sciences and Professor of Vaccinology at University of the Witwatersrand.</w:t>
      </w:r>
    </w:p>
    <w:p w14:paraId="4EE95EA7" w14:textId="77777777" w:rsidR="00AE3FDE" w:rsidRPr="00AE3FDE" w:rsidRDefault="00AE3FDE" w:rsidP="00AE3FDE">
      <w:pPr>
        <w:pStyle w:val="ListParagraph"/>
        <w:numPr>
          <w:ilvl w:val="1"/>
          <w:numId w:val="16"/>
        </w:numPr>
        <w:spacing w:after="200" w:line="276" w:lineRule="auto"/>
        <w:jc w:val="both"/>
        <w:rPr>
          <w:rFonts w:ascii="Calibri" w:eastAsia="Calibri" w:hAnsi="Calibri" w:cs="Calibri"/>
        </w:rPr>
      </w:pPr>
      <w:r w:rsidRPr="00AE3FDE">
        <w:rPr>
          <w:rFonts w:ascii="Calibri" w:eastAsia="Calibri" w:hAnsi="Calibri" w:cs="Calibri"/>
        </w:rPr>
        <w:t>Jeremy Nel: an infectious diseases expert, University the Witwatersrand.</w:t>
      </w:r>
    </w:p>
    <w:p w14:paraId="69E0FE6A" w14:textId="77777777" w:rsidR="00AE3FDE" w:rsidRPr="00AE3FDE" w:rsidRDefault="00AE3FDE" w:rsidP="00AE3FDE">
      <w:pPr>
        <w:pStyle w:val="ListParagraph"/>
        <w:numPr>
          <w:ilvl w:val="1"/>
          <w:numId w:val="16"/>
        </w:numPr>
        <w:spacing w:after="200" w:line="276" w:lineRule="auto"/>
        <w:jc w:val="both"/>
        <w:rPr>
          <w:rFonts w:ascii="Calibri" w:eastAsia="Calibri" w:hAnsi="Calibri" w:cs="Calibri"/>
        </w:rPr>
      </w:pPr>
      <w:r w:rsidRPr="00AE3FDE">
        <w:rPr>
          <w:rFonts w:ascii="Calibri" w:eastAsia="Calibri" w:hAnsi="Calibri" w:cs="Calibri"/>
        </w:rPr>
        <w:t>Glenda Gray: the President &amp; CEO of the South African Medical Research Council).</w:t>
      </w:r>
    </w:p>
    <w:p w14:paraId="778D08DD" w14:textId="77777777" w:rsidR="00AE3FDE" w:rsidRPr="00AE3FDE" w:rsidRDefault="00AE3FDE" w:rsidP="00AE3FDE">
      <w:pPr>
        <w:pStyle w:val="ListParagraph"/>
        <w:numPr>
          <w:ilvl w:val="1"/>
          <w:numId w:val="16"/>
        </w:numPr>
        <w:spacing w:after="200" w:line="276" w:lineRule="auto"/>
        <w:jc w:val="both"/>
        <w:rPr>
          <w:rFonts w:ascii="Calibri" w:eastAsia="Calibri" w:hAnsi="Calibri" w:cs="Calibri"/>
        </w:rPr>
      </w:pPr>
      <w:r w:rsidRPr="00AE3FDE">
        <w:rPr>
          <w:rFonts w:ascii="Calibri" w:eastAsia="Calibri" w:hAnsi="Calibri" w:cs="Calibri"/>
        </w:rPr>
        <w:t xml:space="preserve">Regina </w:t>
      </w:r>
      <w:proofErr w:type="spellStart"/>
      <w:r w:rsidRPr="00AE3FDE">
        <w:rPr>
          <w:rFonts w:ascii="Calibri" w:eastAsia="Calibri" w:hAnsi="Calibri" w:cs="Calibri"/>
        </w:rPr>
        <w:t>Osih</w:t>
      </w:r>
      <w:proofErr w:type="spellEnd"/>
      <w:r w:rsidRPr="00AE3FDE">
        <w:rPr>
          <w:rFonts w:ascii="Calibri" w:eastAsia="Calibri" w:hAnsi="Calibri" w:cs="Calibri"/>
        </w:rPr>
        <w:t xml:space="preserve">: an Infectious Diseases Specialist. </w:t>
      </w:r>
    </w:p>
    <w:p w14:paraId="7899F6C0" w14:textId="77777777" w:rsidR="00AE3FDE" w:rsidRPr="00AE3FDE" w:rsidRDefault="00AE3FDE" w:rsidP="00AE3FDE">
      <w:pPr>
        <w:pStyle w:val="ListParagraph"/>
        <w:numPr>
          <w:ilvl w:val="1"/>
          <w:numId w:val="16"/>
        </w:numPr>
        <w:spacing w:after="200" w:line="276" w:lineRule="auto"/>
        <w:jc w:val="both"/>
        <w:rPr>
          <w:rFonts w:ascii="Calibri" w:eastAsia="Calibri" w:hAnsi="Calibri" w:cs="Calibri"/>
        </w:rPr>
      </w:pPr>
      <w:r w:rsidRPr="00AE3FDE">
        <w:rPr>
          <w:rFonts w:ascii="Calibri" w:eastAsia="Calibri" w:hAnsi="Calibri" w:cs="Calibri"/>
        </w:rPr>
        <w:t xml:space="preserve">Francois Venter: Professor of Medicine, University of the Witwatersrand. </w:t>
      </w:r>
    </w:p>
    <w:p w14:paraId="459C1651" w14:textId="77777777" w:rsidR="00AE3FDE" w:rsidRPr="00AE3FDE" w:rsidRDefault="00AE3FDE" w:rsidP="00AE3FDE">
      <w:pPr>
        <w:spacing w:after="200" w:line="276" w:lineRule="auto"/>
        <w:jc w:val="both"/>
        <w:rPr>
          <w:rFonts w:ascii="Calibri" w:eastAsia="Calibri" w:hAnsi="Calibri" w:cs="Calibri"/>
        </w:rPr>
      </w:pPr>
    </w:p>
    <w:p w14:paraId="1010F0EE"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The op-ed is appropriately titled “The incoherent and illogical new government Covid-19 regulations are the real state of disaster”</w:t>
      </w:r>
      <w:r w:rsidRPr="00AE3FDE">
        <w:rPr>
          <w:rFonts w:ascii="Calibri" w:eastAsia="Calibri" w:hAnsi="Calibri" w:cs="Calibri"/>
          <w:vertAlign w:val="superscript"/>
        </w:rPr>
        <w:footnoteReference w:id="25"/>
      </w:r>
    </w:p>
    <w:p w14:paraId="74F78338" w14:textId="77777777" w:rsidR="00AE3FDE" w:rsidRPr="00AE3FDE" w:rsidRDefault="00AE3FDE" w:rsidP="00AE3FDE">
      <w:pPr>
        <w:spacing w:after="200" w:line="276" w:lineRule="auto"/>
        <w:jc w:val="both"/>
        <w:rPr>
          <w:rFonts w:ascii="Calibri" w:eastAsia="Calibri" w:hAnsi="Calibri" w:cs="Calibri"/>
        </w:rPr>
      </w:pPr>
    </w:p>
    <w:p w14:paraId="5671F45A" w14:textId="77777777" w:rsidR="00AE3FDE" w:rsidRPr="00AE3FDE" w:rsidRDefault="00AE3FDE" w:rsidP="00AE3FDE">
      <w:pPr>
        <w:keepNext/>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 xml:space="preserve">In the opinion of these experts, quarantining upon contact with an affected person is no longer required. </w:t>
      </w:r>
    </w:p>
    <w:p w14:paraId="6CB80805" w14:textId="77777777" w:rsidR="00AE3FDE" w:rsidRPr="00AE3FDE" w:rsidRDefault="00AE3FDE" w:rsidP="00AE3FDE">
      <w:pPr>
        <w:spacing w:after="200" w:line="276" w:lineRule="auto"/>
        <w:ind w:left="1440"/>
        <w:jc w:val="both"/>
        <w:rPr>
          <w:rFonts w:ascii="Calibri" w:eastAsia="Calibri" w:hAnsi="Calibri" w:cs="Calibri"/>
        </w:rPr>
      </w:pPr>
      <w:r w:rsidRPr="00AE3FDE">
        <w:rPr>
          <w:rFonts w:ascii="Calibri" w:eastAsia="Calibri" w:hAnsi="Calibri" w:cs="Calibri"/>
        </w:rPr>
        <w:t>“Stipulating that persons wishing to self-isolate or self-quarantine, must “</w:t>
      </w:r>
      <w:r w:rsidRPr="00AE3FDE">
        <w:rPr>
          <w:rFonts w:ascii="Calibri" w:eastAsia="Calibri" w:hAnsi="Calibri" w:cs="Calibri"/>
          <w:i/>
          <w:iCs/>
        </w:rPr>
        <w:t>have access to the internet and a phone that allows the daily reporting of symptoms” </w:t>
      </w:r>
      <w:r w:rsidRPr="00AE3FDE">
        <w:rPr>
          <w:rFonts w:ascii="Calibri" w:eastAsia="Calibri" w:hAnsi="Calibri" w:cs="Calibri"/>
        </w:rPr>
        <w:t>and must </w:t>
      </w:r>
      <w:r w:rsidRPr="00AE3FDE">
        <w:rPr>
          <w:rFonts w:ascii="Calibri" w:eastAsia="Calibri" w:hAnsi="Calibri" w:cs="Calibri"/>
          <w:i/>
          <w:iCs/>
        </w:rPr>
        <w:t>“have access to a private physician”</w:t>
      </w:r>
      <w:r w:rsidRPr="00AE3FDE">
        <w:rPr>
          <w:rFonts w:ascii="Calibri" w:eastAsia="Calibri" w:hAnsi="Calibri" w:cs="Calibri"/>
        </w:rPr>
        <w:t> is ludicrous and not a reality for most people in South Africa, nor is the requirement that the facility for self-isolation/quarantine “</w:t>
      </w:r>
      <w:r w:rsidRPr="00AE3FDE">
        <w:rPr>
          <w:rFonts w:ascii="Calibri" w:eastAsia="Calibri" w:hAnsi="Calibri" w:cs="Calibri"/>
          <w:i/>
          <w:iCs/>
        </w:rPr>
        <w:t>must be a separate well-ventilated bedroom with bathroom and toilet</w:t>
      </w:r>
      <w:r w:rsidRPr="00AE3FDE">
        <w:rPr>
          <w:rFonts w:ascii="Calibri" w:eastAsia="Calibri" w:hAnsi="Calibri" w:cs="Calibri"/>
        </w:rPr>
        <w:t>”.”</w:t>
      </w:r>
    </w:p>
    <w:p w14:paraId="6B189429" w14:textId="77777777" w:rsidR="00AE3FDE" w:rsidRPr="00AE3FDE" w:rsidRDefault="00AE3FDE" w:rsidP="00AE3FDE">
      <w:pPr>
        <w:spacing w:after="200" w:line="276" w:lineRule="auto"/>
        <w:ind w:left="1134"/>
        <w:rPr>
          <w:rFonts w:ascii="Calibri" w:eastAsia="Calibri" w:hAnsi="Calibri" w:cs="Arial"/>
        </w:rPr>
      </w:pPr>
    </w:p>
    <w:p w14:paraId="28F8DBE9"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 xml:space="preserve">The authors state: </w:t>
      </w:r>
    </w:p>
    <w:p w14:paraId="6E194C96" w14:textId="77777777" w:rsidR="00AE3FDE" w:rsidRPr="00AE3FDE" w:rsidRDefault="00AE3FDE" w:rsidP="00AE3FDE">
      <w:pPr>
        <w:spacing w:after="200" w:line="276" w:lineRule="auto"/>
        <w:ind w:left="1440"/>
        <w:jc w:val="both"/>
        <w:rPr>
          <w:rFonts w:ascii="Calibri" w:eastAsia="Calibri" w:hAnsi="Calibri" w:cs="Calibri"/>
        </w:rPr>
      </w:pPr>
      <w:r w:rsidRPr="00AE3FDE">
        <w:rPr>
          <w:rFonts w:ascii="Calibri" w:eastAsia="Calibri" w:hAnsi="Calibri" w:cs="Calibri"/>
        </w:rPr>
        <w:t xml:space="preserve">“The draft guidelines contain an entire section on establishing a national database for contact tracing. The fact that the government continues to believe that contact tracing for Covid-19 is a viable and realistic option, when fewer than 10% of infections are ever diagnosed, shows that their thinking is firmly rooted in 2020.” </w:t>
      </w:r>
    </w:p>
    <w:p w14:paraId="5B9C199E" w14:textId="77777777" w:rsidR="00AE3FDE" w:rsidRPr="00AE3FDE" w:rsidRDefault="00AE3FDE" w:rsidP="00AE3FDE">
      <w:pPr>
        <w:spacing w:after="200" w:line="276" w:lineRule="auto"/>
        <w:ind w:left="1134"/>
        <w:rPr>
          <w:rFonts w:ascii="Calibri" w:eastAsia="Calibri" w:hAnsi="Calibri" w:cs="Arial"/>
        </w:rPr>
      </w:pPr>
    </w:p>
    <w:p w14:paraId="0E8F9772"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At the beginning of the Covid-19 pandemic, the medical community were somewhat caught off-guard. Much experience has been gained since then, and the medical approach to such disasters has significantly evolved in the intervening period. Yet the Draft Regulations seem to be oblivious to the developments and experience gained since March 2020.</w:t>
      </w:r>
    </w:p>
    <w:p w14:paraId="35B1AA1C" w14:textId="77777777" w:rsidR="00AE3FDE" w:rsidRPr="00AE3FDE" w:rsidRDefault="00AE3FDE" w:rsidP="00AE3FDE">
      <w:pPr>
        <w:spacing w:after="200" w:line="276" w:lineRule="auto"/>
        <w:ind w:left="1134"/>
        <w:rPr>
          <w:rFonts w:ascii="Calibri" w:eastAsia="Calibri" w:hAnsi="Calibri" w:cs="Arial"/>
        </w:rPr>
      </w:pPr>
    </w:p>
    <w:p w14:paraId="7BD7C8C3"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The authors go on to say:</w:t>
      </w:r>
    </w:p>
    <w:p w14:paraId="203DE3D1" w14:textId="77777777" w:rsidR="00AE3FDE" w:rsidRPr="00AE3FDE" w:rsidRDefault="00AE3FDE" w:rsidP="00AE3FDE">
      <w:pPr>
        <w:spacing w:after="200" w:line="276" w:lineRule="auto"/>
        <w:ind w:left="1440"/>
        <w:jc w:val="both"/>
        <w:rPr>
          <w:rFonts w:ascii="Calibri" w:eastAsia="Calibri" w:hAnsi="Calibri" w:cs="Calibri"/>
        </w:rPr>
      </w:pPr>
      <w:r w:rsidRPr="00AE3FDE">
        <w:rPr>
          <w:rFonts w:ascii="Calibri" w:eastAsia="Calibri" w:hAnsi="Calibri" w:cs="Calibri"/>
        </w:rPr>
        <w:t>“Furthermore, experience with the highly transmissible and infectious Omicron variant indicates that the type of cloth mask most worn by the public (which rarely provides a good seal around the nose and mouth) provides little-to-no protection against being infected and does not meaningfully reduce transmission.”</w:t>
      </w:r>
    </w:p>
    <w:p w14:paraId="01598FE3" w14:textId="77777777" w:rsidR="00AE3FDE" w:rsidRPr="00AE3FDE" w:rsidRDefault="00AE3FDE" w:rsidP="00AE3FDE">
      <w:pPr>
        <w:spacing w:after="200" w:line="276" w:lineRule="auto"/>
        <w:ind w:left="1134"/>
        <w:rPr>
          <w:rFonts w:ascii="Calibri" w:eastAsia="Calibri" w:hAnsi="Calibri" w:cs="Arial"/>
        </w:rPr>
      </w:pPr>
    </w:p>
    <w:p w14:paraId="63F1AB77"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WHO states in their guidance that: “At present, there is no direct evidence (from studies on COVID19 and in healthy people in the community) on the effectiveness of universal masking of healthy people in the community to prevent infection with respiratory viruses, including COVID-19.”</w:t>
      </w:r>
      <w:r w:rsidRPr="00AE3FDE">
        <w:rPr>
          <w:rFonts w:ascii="Calibri" w:eastAsia="Calibri" w:hAnsi="Calibri" w:cs="Calibri"/>
          <w:vertAlign w:val="superscript"/>
        </w:rPr>
        <w:footnoteReference w:id="26"/>
      </w:r>
    </w:p>
    <w:p w14:paraId="494BD051" w14:textId="77777777" w:rsidR="00AE3FDE" w:rsidRPr="00AE3FDE" w:rsidRDefault="00AE3FDE" w:rsidP="00AE3FDE">
      <w:pPr>
        <w:spacing w:after="200" w:line="276" w:lineRule="auto"/>
        <w:ind w:left="1134"/>
        <w:rPr>
          <w:rFonts w:ascii="Calibri" w:eastAsia="Calibri" w:hAnsi="Calibri" w:cs="Arial"/>
        </w:rPr>
      </w:pPr>
    </w:p>
    <w:p w14:paraId="7C83A1CB"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Simply put, masks do not work</w:t>
      </w:r>
      <w:r w:rsidRPr="00AE3FDE">
        <w:rPr>
          <w:rFonts w:ascii="Calibri" w:eastAsia="Calibri" w:hAnsi="Calibri" w:cs="Calibri"/>
          <w:vertAlign w:val="superscript"/>
        </w:rPr>
        <w:footnoteReference w:id="27"/>
      </w:r>
      <w:r w:rsidRPr="00AE3FDE">
        <w:rPr>
          <w:rFonts w:ascii="Calibri" w:eastAsia="Calibri" w:hAnsi="Calibri" w:cs="Calibri"/>
        </w:rPr>
        <w:t>. One study shows that they do more harm than good</w:t>
      </w:r>
      <w:r w:rsidRPr="00AE3FDE">
        <w:rPr>
          <w:rFonts w:ascii="Calibri" w:eastAsia="Calibri" w:hAnsi="Calibri" w:cs="Calibri"/>
          <w:vertAlign w:val="superscript"/>
        </w:rPr>
        <w:footnoteReference w:id="28"/>
      </w:r>
      <w:r w:rsidRPr="00AE3FDE">
        <w:rPr>
          <w:rFonts w:ascii="Calibri" w:eastAsia="Calibri" w:hAnsi="Calibri" w:cs="Calibri"/>
        </w:rPr>
        <w:t xml:space="preserve">. Leaving aside the ubiquitous chin-masks, an ordinary bandana (similar to the cloth mask </w:t>
      </w:r>
      <w:r w:rsidRPr="00AE3FDE">
        <w:rPr>
          <w:rFonts w:ascii="Calibri" w:eastAsia="Calibri" w:hAnsi="Calibri" w:cs="Calibri"/>
        </w:rPr>
        <w:lastRenderedPageBreak/>
        <w:t>imposed by the Draft Regulations) only has a filtration efficiency of 9%</w:t>
      </w:r>
      <w:r w:rsidRPr="00AE3FDE">
        <w:rPr>
          <w:rFonts w:ascii="Calibri" w:eastAsia="Calibri" w:hAnsi="Calibri" w:cs="Calibri"/>
          <w:vertAlign w:val="superscript"/>
        </w:rPr>
        <w:footnoteReference w:id="29"/>
      </w:r>
      <w:r w:rsidRPr="00AE3FDE">
        <w:rPr>
          <w:rFonts w:ascii="Calibri" w:eastAsia="Calibri" w:hAnsi="Calibri" w:cs="Calibri"/>
        </w:rPr>
        <w:t>. Another study puts the penetration rate at 97%.</w:t>
      </w:r>
      <w:r w:rsidRPr="00AE3FDE">
        <w:rPr>
          <w:rFonts w:ascii="Calibri" w:eastAsia="Calibri" w:hAnsi="Calibri" w:cs="Calibri"/>
          <w:vertAlign w:val="superscript"/>
        </w:rPr>
        <w:footnoteReference w:id="30"/>
      </w:r>
      <w:r w:rsidRPr="00AE3FDE">
        <w:rPr>
          <w:rFonts w:ascii="Calibri" w:eastAsia="Calibri" w:hAnsi="Calibri" w:cs="Calibri"/>
        </w:rPr>
        <w:t xml:space="preserve"> </w:t>
      </w:r>
    </w:p>
    <w:p w14:paraId="60E2D7F0" w14:textId="77777777" w:rsidR="00AE3FDE" w:rsidRPr="00AE3FDE" w:rsidRDefault="00AE3FDE" w:rsidP="00AE3FDE">
      <w:pPr>
        <w:spacing w:after="200" w:line="276" w:lineRule="auto"/>
        <w:jc w:val="both"/>
        <w:rPr>
          <w:rFonts w:ascii="Calibri" w:eastAsia="Calibri" w:hAnsi="Calibri" w:cs="Calibri"/>
        </w:rPr>
      </w:pPr>
    </w:p>
    <w:p w14:paraId="7983014E" w14:textId="77777777" w:rsidR="00AE3FDE" w:rsidRPr="00AE3FDE" w:rsidRDefault="00AE3FDE" w:rsidP="00AE3FDE">
      <w:pPr>
        <w:keepNext/>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The authors add:</w:t>
      </w:r>
    </w:p>
    <w:p w14:paraId="31D5F57D" w14:textId="77777777" w:rsidR="00AE3FDE" w:rsidRPr="00AE3FDE" w:rsidRDefault="00AE3FDE" w:rsidP="00AE3FDE">
      <w:pPr>
        <w:spacing w:after="200" w:line="276" w:lineRule="auto"/>
        <w:ind w:left="1440"/>
        <w:jc w:val="both"/>
        <w:rPr>
          <w:rFonts w:ascii="Calibri" w:eastAsia="Calibri" w:hAnsi="Calibri" w:cs="Arial"/>
        </w:rPr>
      </w:pPr>
      <w:r w:rsidRPr="00AE3FDE">
        <w:rPr>
          <w:rFonts w:ascii="Calibri" w:eastAsia="Calibri" w:hAnsi="Calibri" w:cs="Arial"/>
        </w:rPr>
        <w:t>“Physical distancing at work and in queues is also detailed in the regulations. But this ignores the fact of aerosol spread of infectious virus particles, which can comfortably exceed distances of the recommended one metre. The notion of physical distancing to reduce risk of infecting others is firmly rooted in an era prior to realising that spread of SARS-CoV-2 is mainly via the airborne route, and most efficient in poorly ventilated indoor spaces irrespective of distancing between people.”</w:t>
      </w:r>
    </w:p>
    <w:p w14:paraId="78378277" w14:textId="77777777" w:rsidR="00AE3FDE" w:rsidRPr="00AE3FDE" w:rsidRDefault="00AE3FDE" w:rsidP="00AE3FDE">
      <w:pPr>
        <w:spacing w:after="200" w:line="276" w:lineRule="auto"/>
        <w:jc w:val="both"/>
        <w:rPr>
          <w:rFonts w:ascii="Calibri" w:eastAsia="Calibri" w:hAnsi="Calibri" w:cs="Calibri"/>
        </w:rPr>
      </w:pPr>
    </w:p>
    <w:p w14:paraId="04950911"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They go on to say:</w:t>
      </w:r>
    </w:p>
    <w:p w14:paraId="64899223" w14:textId="77777777" w:rsidR="00AE3FDE" w:rsidRPr="00AE3FDE" w:rsidRDefault="00AE3FDE" w:rsidP="00AE3FDE">
      <w:pPr>
        <w:spacing w:after="200" w:line="276" w:lineRule="auto"/>
        <w:ind w:left="1440"/>
        <w:jc w:val="both"/>
        <w:rPr>
          <w:rFonts w:ascii="Calibri" w:eastAsia="Calibri" w:hAnsi="Calibri" w:cs="Calibri"/>
        </w:rPr>
      </w:pPr>
      <w:r w:rsidRPr="00AE3FDE">
        <w:rPr>
          <w:rFonts w:ascii="Calibri" w:eastAsia="Calibri" w:hAnsi="Calibri" w:cs="Calibri"/>
        </w:rPr>
        <w:t xml:space="preserve">“Furthermore, PCR tests aren’t sensitive enough to ensure that travellers who test negative 72 hours before travel won’t be carrying the virus and able to transmit. </w:t>
      </w:r>
    </w:p>
    <w:p w14:paraId="0CB83511" w14:textId="77777777" w:rsidR="00AE3FDE" w:rsidRPr="00AE3FDE" w:rsidRDefault="00AE3FDE" w:rsidP="00AE3FDE">
      <w:pPr>
        <w:spacing w:after="200" w:line="276" w:lineRule="auto"/>
        <w:ind w:left="1440"/>
        <w:jc w:val="both"/>
        <w:rPr>
          <w:rFonts w:ascii="Calibri" w:eastAsia="Calibri" w:hAnsi="Calibri" w:cs="Calibri"/>
        </w:rPr>
      </w:pPr>
      <w:r w:rsidRPr="00AE3FDE">
        <w:rPr>
          <w:rFonts w:ascii="Calibri" w:eastAsia="Calibri" w:hAnsi="Calibri" w:cs="Calibri"/>
        </w:rPr>
        <w:t xml:space="preserve">If vaccinated passengers do not have to perform a PCR test, but may still be infected, these transmitters will not be stopped at the border. In addition, PCR tests tend to stay positive for weeks or even months after the infectivity is over, leaving travellers trapped trying to enter South Africa. </w:t>
      </w:r>
    </w:p>
    <w:p w14:paraId="11D87351" w14:textId="77777777" w:rsidR="00AE3FDE" w:rsidRPr="00AE3FDE" w:rsidRDefault="00AE3FDE" w:rsidP="00AE3FDE">
      <w:pPr>
        <w:spacing w:after="200" w:line="276" w:lineRule="auto"/>
        <w:ind w:left="1440"/>
        <w:jc w:val="both"/>
        <w:rPr>
          <w:rFonts w:ascii="Calibri" w:eastAsia="Calibri" w:hAnsi="Calibri" w:cs="Calibri"/>
        </w:rPr>
      </w:pPr>
      <w:r w:rsidRPr="00AE3FDE">
        <w:rPr>
          <w:rFonts w:ascii="Calibri" w:eastAsia="Calibri" w:hAnsi="Calibri" w:cs="Calibri"/>
        </w:rPr>
        <w:t>These half-arsed, pointless and bureaucratic testing rules for travellers entering South Africa are of no benefit, harm tourism, confer huge and unplanned costs on travellers with no health benefits and hurt the economy.”</w:t>
      </w:r>
    </w:p>
    <w:p w14:paraId="37CCAF5C" w14:textId="77777777" w:rsidR="00AE3FDE" w:rsidRPr="00AE3FDE" w:rsidRDefault="00AE3FDE" w:rsidP="00AE3FDE">
      <w:pPr>
        <w:spacing w:after="200" w:line="276" w:lineRule="auto"/>
        <w:jc w:val="both"/>
        <w:rPr>
          <w:rFonts w:ascii="Calibri" w:eastAsia="Calibri" w:hAnsi="Calibri" w:cs="Calibri"/>
        </w:rPr>
      </w:pPr>
    </w:p>
    <w:p w14:paraId="42703A75"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 xml:space="preserve">The authors did not mince their words when they said: </w:t>
      </w:r>
    </w:p>
    <w:p w14:paraId="667F72C4" w14:textId="77777777" w:rsidR="00AE3FDE" w:rsidRPr="00AE3FDE" w:rsidRDefault="00AE3FDE" w:rsidP="00AE3FDE">
      <w:pPr>
        <w:spacing w:after="200" w:line="276" w:lineRule="auto"/>
        <w:ind w:left="1440"/>
        <w:jc w:val="both"/>
        <w:rPr>
          <w:rFonts w:ascii="Calibri" w:eastAsia="Calibri" w:hAnsi="Calibri" w:cs="Calibri"/>
        </w:rPr>
      </w:pPr>
      <w:r w:rsidRPr="00AE3FDE">
        <w:rPr>
          <w:rFonts w:ascii="Calibri" w:eastAsia="Calibri" w:hAnsi="Calibri" w:cs="Calibri"/>
        </w:rPr>
        <w:t>“The list of inconsistencies and confusing logic goes on throughout the four sets of draft regulations. From emphasis on cleaning and disinfection of public spaces – knowledge has moved on, i.e. the contribution of fomites from surfaces is negligible – to again regulating for mandatory prophylaxis (relevant to some other NMCs), which, apart from vaccination, does not currently exist.</w:t>
      </w:r>
    </w:p>
    <w:p w14:paraId="4262C85B" w14:textId="77777777" w:rsidR="00AE3FDE" w:rsidRPr="00AE3FDE" w:rsidRDefault="00AE3FDE" w:rsidP="00AE3FDE">
      <w:pPr>
        <w:spacing w:after="200" w:line="276" w:lineRule="auto"/>
        <w:ind w:left="1440"/>
        <w:jc w:val="both"/>
        <w:rPr>
          <w:rFonts w:ascii="Calibri" w:eastAsia="Calibri" w:hAnsi="Calibri" w:cs="Calibri"/>
        </w:rPr>
      </w:pPr>
      <w:r w:rsidRPr="00AE3FDE">
        <w:rPr>
          <w:rFonts w:ascii="Calibri" w:eastAsia="Calibri" w:hAnsi="Calibri" w:cs="Calibri"/>
        </w:rPr>
        <w:t>There is another issue worth considering too, and that is whether Covid-19 should be a notifiable medical condition at all, as it currently is. According to the National Institute for Communicable Diseases, an NMC is a condition – most of them communicable – of public health importance.”</w:t>
      </w:r>
    </w:p>
    <w:p w14:paraId="62AD2E43" w14:textId="77777777" w:rsidR="00AE3FDE" w:rsidRPr="00AE3FDE" w:rsidRDefault="00AE3FDE" w:rsidP="00AE3FDE">
      <w:pPr>
        <w:spacing w:after="200" w:line="276" w:lineRule="auto"/>
        <w:ind w:left="1440"/>
        <w:jc w:val="both"/>
        <w:rPr>
          <w:rFonts w:ascii="Calibri" w:eastAsia="Calibri" w:hAnsi="Calibri" w:cs="Calibri"/>
        </w:rPr>
      </w:pPr>
    </w:p>
    <w:p w14:paraId="28D4AD10"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lastRenderedPageBreak/>
        <w:t>The Draft Regulations provide for surveillance of those who are suspected of having contracted, or have come into contact with those who have contracted a notifiable medical condition. In this regard the above authors pose the question:</w:t>
      </w:r>
    </w:p>
    <w:p w14:paraId="020007CC" w14:textId="77777777" w:rsidR="00AE3FDE" w:rsidRPr="00AE3FDE" w:rsidRDefault="00AE3FDE" w:rsidP="00AE3FDE">
      <w:pPr>
        <w:spacing w:after="200" w:line="276" w:lineRule="auto"/>
        <w:ind w:left="1440"/>
        <w:rPr>
          <w:rFonts w:ascii="Calibri" w:eastAsia="Calibri" w:hAnsi="Calibri" w:cs="Arial"/>
        </w:rPr>
      </w:pPr>
      <w:r w:rsidRPr="00AE3FDE">
        <w:rPr>
          <w:rFonts w:ascii="Calibri" w:eastAsia="Calibri" w:hAnsi="Calibri" w:cs="Arial"/>
        </w:rPr>
        <w:t>“If we accept that current surveillance misses 90% of infections, how is continuing that surveillance going to change public health interventions?”</w:t>
      </w:r>
    </w:p>
    <w:p w14:paraId="5637CD70" w14:textId="77777777" w:rsidR="00AE3FDE" w:rsidRPr="00AE3FDE" w:rsidRDefault="00AE3FDE" w:rsidP="00AE3FDE">
      <w:pPr>
        <w:spacing w:after="200" w:line="276" w:lineRule="auto"/>
        <w:rPr>
          <w:rFonts w:ascii="Calibri" w:eastAsia="Calibri" w:hAnsi="Calibri" w:cs="Arial"/>
        </w:rPr>
      </w:pPr>
    </w:p>
    <w:p w14:paraId="35D12199"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They conclude:</w:t>
      </w:r>
    </w:p>
    <w:p w14:paraId="3302C83E" w14:textId="77777777" w:rsidR="00AE3FDE" w:rsidRPr="00AE3FDE" w:rsidRDefault="00AE3FDE" w:rsidP="00AE3FDE">
      <w:pPr>
        <w:spacing w:after="200" w:line="276" w:lineRule="auto"/>
        <w:ind w:left="1440"/>
        <w:rPr>
          <w:rFonts w:ascii="Calibri" w:eastAsia="Calibri" w:hAnsi="Calibri" w:cs="Arial"/>
        </w:rPr>
      </w:pPr>
      <w:r w:rsidRPr="00AE3FDE">
        <w:rPr>
          <w:rFonts w:ascii="Calibri" w:eastAsia="Calibri" w:hAnsi="Calibri" w:cs="Arial"/>
        </w:rPr>
        <w:t xml:space="preserve">“In conclusion, the current proposed regulations are confusing, inconsistent and illogical in the face of advancing science of Covid-19 and vaccine roll-out. </w:t>
      </w:r>
    </w:p>
    <w:p w14:paraId="0CC8CE50" w14:textId="77777777" w:rsidR="00AE3FDE" w:rsidRPr="00AE3FDE" w:rsidRDefault="00AE3FDE" w:rsidP="00AE3FDE">
      <w:pPr>
        <w:spacing w:after="200" w:line="276" w:lineRule="auto"/>
        <w:ind w:left="1440"/>
        <w:rPr>
          <w:rFonts w:ascii="Calibri" w:eastAsia="Calibri" w:hAnsi="Calibri" w:cs="Arial"/>
        </w:rPr>
      </w:pPr>
      <w:r w:rsidRPr="00AE3FDE">
        <w:rPr>
          <w:rFonts w:ascii="Calibri" w:eastAsia="Calibri" w:hAnsi="Calibri" w:cs="Arial"/>
        </w:rPr>
        <w:t>Part of the reason for this is that by lumping Covid-19 in with standard NMCs, a mockery is being made of advancing understanding of the pandemic.</w:t>
      </w:r>
    </w:p>
    <w:p w14:paraId="0E9F9A19" w14:textId="77777777" w:rsidR="00AE3FDE" w:rsidRPr="00AE3FDE" w:rsidRDefault="00AE3FDE" w:rsidP="00AE3FDE">
      <w:pPr>
        <w:spacing w:after="200" w:line="276" w:lineRule="auto"/>
        <w:ind w:left="1440"/>
        <w:rPr>
          <w:rFonts w:ascii="Calibri" w:eastAsia="Calibri" w:hAnsi="Calibri" w:cs="Arial"/>
        </w:rPr>
      </w:pPr>
      <w:r w:rsidRPr="00AE3FDE">
        <w:rPr>
          <w:rFonts w:ascii="Calibri" w:eastAsia="Calibri" w:hAnsi="Calibri" w:cs="Arial"/>
        </w:rPr>
        <w:t>…</w:t>
      </w:r>
    </w:p>
    <w:p w14:paraId="1BE76C0E" w14:textId="77777777" w:rsidR="00AE3FDE" w:rsidRPr="00AE3FDE" w:rsidRDefault="00AE3FDE" w:rsidP="00AE3FDE">
      <w:pPr>
        <w:spacing w:after="200" w:line="276" w:lineRule="auto"/>
        <w:ind w:left="1440"/>
        <w:rPr>
          <w:rFonts w:ascii="Calibri" w:eastAsia="Calibri" w:hAnsi="Calibri" w:cs="Arial"/>
        </w:rPr>
      </w:pPr>
      <w:r w:rsidRPr="00AE3FDE">
        <w:rPr>
          <w:rFonts w:ascii="Calibri" w:eastAsia="Calibri" w:hAnsi="Calibri" w:cs="Arial"/>
        </w:rPr>
        <w:t>We are frustrated at the seeming unwillingness to break with two years of behind-the-doors decision-making and are now presented with a poorly written policy document for comment, with the deadline for these comments timed for the exact moment the State of Disaster will simply be renewed.</w:t>
      </w:r>
    </w:p>
    <w:p w14:paraId="182906B1" w14:textId="77777777" w:rsidR="00AE3FDE" w:rsidRPr="00AE3FDE" w:rsidRDefault="00AE3FDE" w:rsidP="00AE3FDE">
      <w:pPr>
        <w:spacing w:after="200" w:line="276" w:lineRule="auto"/>
        <w:ind w:left="1440"/>
        <w:rPr>
          <w:rFonts w:ascii="Calibri" w:eastAsia="Calibri" w:hAnsi="Calibri" w:cs="Arial"/>
        </w:rPr>
      </w:pPr>
      <w:r w:rsidRPr="00AE3FDE">
        <w:rPr>
          <w:rFonts w:ascii="Calibri" w:eastAsia="Calibri" w:hAnsi="Calibri" w:cs="Arial"/>
        </w:rPr>
        <w:t>It is incompetence and South Africa deserves better.”</w:t>
      </w:r>
    </w:p>
    <w:p w14:paraId="78F27137" w14:textId="77777777" w:rsidR="00AE3FDE" w:rsidRPr="00AE3FDE" w:rsidRDefault="00AE3FDE" w:rsidP="00AE3FDE">
      <w:pPr>
        <w:spacing w:after="200" w:line="276" w:lineRule="auto"/>
        <w:rPr>
          <w:rFonts w:ascii="Calibri" w:eastAsia="Calibri" w:hAnsi="Calibri" w:cs="Arial"/>
        </w:rPr>
      </w:pPr>
    </w:p>
    <w:p w14:paraId="07EE3EAC" w14:textId="77777777" w:rsidR="00AE3FDE" w:rsidRPr="00AE3FDE" w:rsidRDefault="00AE3FDE" w:rsidP="00AE3FDE">
      <w:pPr>
        <w:keepNext/>
        <w:numPr>
          <w:ilvl w:val="0"/>
          <w:numId w:val="16"/>
        </w:numPr>
        <w:spacing w:after="200" w:line="276" w:lineRule="auto"/>
        <w:contextualSpacing/>
        <w:jc w:val="both"/>
        <w:rPr>
          <w:rFonts w:ascii="Calibri" w:eastAsia="Calibri" w:hAnsi="Calibri" w:cs="Calibri"/>
          <w:u w:val="single"/>
        </w:rPr>
      </w:pPr>
      <w:r w:rsidRPr="00AE3FDE">
        <w:rPr>
          <w:rFonts w:ascii="Calibri" w:eastAsia="Calibri" w:hAnsi="Calibri" w:cs="Calibri"/>
          <w:u w:val="single"/>
        </w:rPr>
        <w:t>Tail End of the Pandemic</w:t>
      </w:r>
    </w:p>
    <w:p w14:paraId="59E71158" w14:textId="77777777" w:rsidR="00AE3FDE" w:rsidRPr="00AE3FDE" w:rsidRDefault="00AE3FDE" w:rsidP="00AE3FDE">
      <w:pPr>
        <w:keepNext/>
        <w:spacing w:after="200" w:line="276" w:lineRule="auto"/>
        <w:rPr>
          <w:rFonts w:ascii="Calibri" w:eastAsia="Calibri" w:hAnsi="Calibri" w:cs="Arial"/>
        </w:rPr>
      </w:pPr>
    </w:p>
    <w:p w14:paraId="1091340A"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The present international trend, based on the reality that the pandemic is receding and at its tail end, is to ease restrictions and open up society. Any further impact of the pandemic must be accepted as unavoidable collateral damage. Death and illness are inevitable realities of life. No state can ever be expected to totally avert these eventualities. It is befuddling that as an exit strategy the South African Government wishes to introduce drastic measures such as mandatory vaccines which were clearly absent at the height of the pandemic. With a population immunity of around 85%</w:t>
      </w:r>
      <w:r w:rsidRPr="00AE3FDE">
        <w:rPr>
          <w:rFonts w:ascii="Calibri" w:eastAsia="Calibri" w:hAnsi="Calibri" w:cs="Calibri"/>
          <w:vertAlign w:val="superscript"/>
        </w:rPr>
        <w:footnoteReference w:id="31"/>
      </w:r>
      <w:r w:rsidRPr="00AE3FDE">
        <w:rPr>
          <w:rFonts w:ascii="Calibri" w:eastAsia="Calibri" w:hAnsi="Calibri" w:cs="Calibri"/>
        </w:rPr>
        <w:t xml:space="preserve">, it makes no sense that South Africa should, by way of the Draft Regulations, be moving </w:t>
      </w:r>
      <w:r w:rsidR="00C037B4" w:rsidRPr="00AE3FDE">
        <w:rPr>
          <w:rFonts w:ascii="Calibri" w:eastAsia="Calibri" w:hAnsi="Calibri" w:cs="Calibri"/>
        </w:rPr>
        <w:t>backward instead</w:t>
      </w:r>
      <w:r w:rsidRPr="00AE3FDE">
        <w:rPr>
          <w:rFonts w:ascii="Calibri" w:eastAsia="Calibri" w:hAnsi="Calibri" w:cs="Calibri"/>
        </w:rPr>
        <w:t xml:space="preserve"> </w:t>
      </w:r>
      <w:r w:rsidR="00C037B4" w:rsidRPr="00AE3FDE">
        <w:rPr>
          <w:rFonts w:ascii="Calibri" w:eastAsia="Calibri" w:hAnsi="Calibri" w:cs="Calibri"/>
        </w:rPr>
        <w:t>of progressing</w:t>
      </w:r>
      <w:r w:rsidRPr="00AE3FDE">
        <w:rPr>
          <w:rFonts w:ascii="Calibri" w:eastAsia="Calibri" w:hAnsi="Calibri" w:cs="Calibri"/>
        </w:rPr>
        <w:t xml:space="preserve"> with sensible caution. </w:t>
      </w:r>
    </w:p>
    <w:p w14:paraId="2D8619A8" w14:textId="77777777" w:rsidR="00AE3FDE" w:rsidRPr="00AE3FDE" w:rsidRDefault="00AE3FDE" w:rsidP="00AE3FDE">
      <w:pPr>
        <w:spacing w:after="200" w:line="276" w:lineRule="auto"/>
        <w:rPr>
          <w:rFonts w:ascii="Calibri" w:eastAsia="Calibri" w:hAnsi="Calibri" w:cs="Arial"/>
        </w:rPr>
      </w:pPr>
    </w:p>
    <w:p w14:paraId="0C931A73" w14:textId="77777777" w:rsidR="00AE3FDE" w:rsidRPr="00AE3FDE" w:rsidRDefault="00AE3FDE" w:rsidP="00AE3FDE">
      <w:pPr>
        <w:keepNext/>
        <w:spacing w:after="200" w:line="276" w:lineRule="auto"/>
        <w:rPr>
          <w:rFonts w:ascii="Calibri" w:eastAsia="Calibri" w:hAnsi="Calibri" w:cs="Arial"/>
          <w:u w:val="single"/>
        </w:rPr>
      </w:pPr>
      <w:r w:rsidRPr="00AE3FDE">
        <w:rPr>
          <w:rFonts w:ascii="Calibri" w:eastAsia="Calibri" w:hAnsi="Calibri" w:cs="Arial"/>
          <w:u w:val="single"/>
        </w:rPr>
        <w:t>Recommendation</w:t>
      </w:r>
    </w:p>
    <w:p w14:paraId="026A6E25" w14:textId="77777777" w:rsidR="00AE3FDE" w:rsidRPr="00AE3FDE" w:rsidRDefault="00AE3FDE" w:rsidP="00AE3FDE">
      <w:pPr>
        <w:numPr>
          <w:ilvl w:val="0"/>
          <w:numId w:val="14"/>
        </w:numPr>
        <w:spacing w:after="200" w:line="276" w:lineRule="auto"/>
        <w:contextualSpacing/>
        <w:jc w:val="both"/>
        <w:rPr>
          <w:rFonts w:ascii="Calibri" w:eastAsia="Calibri" w:hAnsi="Calibri" w:cs="Calibri"/>
        </w:rPr>
      </w:pPr>
      <w:r w:rsidRPr="00AE3FDE">
        <w:rPr>
          <w:rFonts w:ascii="Calibri" w:eastAsia="Calibri" w:hAnsi="Calibri" w:cs="Calibri"/>
        </w:rPr>
        <w:t xml:space="preserve">For the reasons mentioned above, we advocate that the Draft Regulations in their current form be scrapped. </w:t>
      </w:r>
    </w:p>
    <w:p w14:paraId="30F60B1B" w14:textId="34C13390" w:rsidR="008F6A6E" w:rsidRDefault="008F6A6E">
      <w:pPr>
        <w:rPr>
          <w:rFonts w:ascii="Arial" w:hAnsi="Arial" w:cs="Arial"/>
          <w:b/>
        </w:rPr>
      </w:pPr>
    </w:p>
    <w:sectPr w:rsidR="008F6A6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93A9A" w14:textId="77777777" w:rsidR="001D4AEE" w:rsidRDefault="001D4AEE" w:rsidP="00B3090E">
      <w:pPr>
        <w:spacing w:after="0" w:line="240" w:lineRule="auto"/>
      </w:pPr>
      <w:r>
        <w:separator/>
      </w:r>
    </w:p>
  </w:endnote>
  <w:endnote w:type="continuationSeparator" w:id="0">
    <w:p w14:paraId="3975DB40" w14:textId="77777777" w:rsidR="001D4AEE" w:rsidRDefault="001D4AEE" w:rsidP="00B30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359277"/>
      <w:docPartObj>
        <w:docPartGallery w:val="Page Numbers (Bottom of Page)"/>
        <w:docPartUnique/>
      </w:docPartObj>
    </w:sdtPr>
    <w:sdtEndPr/>
    <w:sdtContent>
      <w:sdt>
        <w:sdtPr>
          <w:id w:val="860082579"/>
          <w:docPartObj>
            <w:docPartGallery w:val="Page Numbers (Top of Page)"/>
            <w:docPartUnique/>
          </w:docPartObj>
        </w:sdtPr>
        <w:sdtEndPr/>
        <w:sdtContent>
          <w:p w14:paraId="4A6678D9" w14:textId="77777777" w:rsidR="00AE3FDE" w:rsidRPr="00AE3FDE" w:rsidRDefault="00AE3FDE">
            <w:pPr>
              <w:pStyle w:val="Footer"/>
              <w:jc w:val="right"/>
            </w:pPr>
            <w:r w:rsidRPr="00AE3FDE">
              <w:t xml:space="preserve">Page </w:t>
            </w:r>
            <w:r w:rsidRPr="00AE3FDE">
              <w:rPr>
                <w:sz w:val="24"/>
                <w:szCs w:val="24"/>
              </w:rPr>
              <w:fldChar w:fldCharType="begin"/>
            </w:r>
            <w:r w:rsidRPr="00AE3FDE">
              <w:instrText xml:space="preserve"> PAGE </w:instrText>
            </w:r>
            <w:r w:rsidRPr="00AE3FDE">
              <w:rPr>
                <w:sz w:val="24"/>
                <w:szCs w:val="24"/>
              </w:rPr>
              <w:fldChar w:fldCharType="separate"/>
            </w:r>
            <w:r w:rsidR="00C037B4">
              <w:rPr>
                <w:noProof/>
              </w:rPr>
              <w:t>14</w:t>
            </w:r>
            <w:r w:rsidRPr="00AE3FDE">
              <w:rPr>
                <w:sz w:val="24"/>
                <w:szCs w:val="24"/>
              </w:rPr>
              <w:fldChar w:fldCharType="end"/>
            </w:r>
            <w:r w:rsidRPr="00AE3FDE">
              <w:t xml:space="preserve"> of </w:t>
            </w:r>
            <w:fldSimple w:instr=" NUMPAGES  ">
              <w:r w:rsidR="00C037B4">
                <w:rPr>
                  <w:noProof/>
                </w:rPr>
                <w:t>14</w:t>
              </w:r>
            </w:fldSimple>
          </w:p>
        </w:sdtContent>
      </w:sdt>
    </w:sdtContent>
  </w:sdt>
  <w:p w14:paraId="5837019C" w14:textId="77777777" w:rsidR="00AE3FDE" w:rsidRDefault="00AE3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7AA86" w14:textId="77777777" w:rsidR="001D4AEE" w:rsidRDefault="001D4AEE" w:rsidP="00B3090E">
      <w:pPr>
        <w:spacing w:after="0" w:line="240" w:lineRule="auto"/>
      </w:pPr>
      <w:r>
        <w:separator/>
      </w:r>
    </w:p>
  </w:footnote>
  <w:footnote w:type="continuationSeparator" w:id="0">
    <w:p w14:paraId="4B97ABCB" w14:textId="77777777" w:rsidR="001D4AEE" w:rsidRDefault="001D4AEE" w:rsidP="00B3090E">
      <w:pPr>
        <w:spacing w:after="0" w:line="240" w:lineRule="auto"/>
      </w:pPr>
      <w:r>
        <w:continuationSeparator/>
      </w:r>
    </w:p>
  </w:footnote>
  <w:footnote w:id="1">
    <w:p w14:paraId="41402A90" w14:textId="77777777" w:rsidR="00AE3FDE" w:rsidRDefault="00AE3FDE" w:rsidP="00AE3FDE">
      <w:pPr>
        <w:pStyle w:val="FootnoteText"/>
      </w:pPr>
      <w:r>
        <w:rPr>
          <w:rStyle w:val="FootnoteReference"/>
        </w:rPr>
        <w:footnoteRef/>
      </w:r>
      <w:r>
        <w:t xml:space="preserve"> According to Prof Marc Mendelson et al, “the only current “prophylaxis” for Covid-19 is vaccination.”</w:t>
      </w:r>
    </w:p>
    <w:p w14:paraId="55ADB924" w14:textId="77777777" w:rsidR="00AE3FDE" w:rsidRDefault="00304F9D" w:rsidP="00AE3FDE">
      <w:pPr>
        <w:pStyle w:val="FootnoteText"/>
      </w:pPr>
      <w:hyperlink r:id="rId1" w:history="1">
        <w:r w:rsidR="00AE3FDE">
          <w:rPr>
            <w:rStyle w:val="Hyperlink1"/>
          </w:rPr>
          <w:t>https://www.dailymaverick.co.za/article/2022-03-22-the-incoherent-and-illogical-new-government-covid-19-regulations-are-the-real-state-of-disaster/</w:t>
        </w:r>
      </w:hyperlink>
      <w:r w:rsidR="00AE3FDE">
        <w:t xml:space="preserve"> </w:t>
      </w:r>
    </w:p>
  </w:footnote>
  <w:footnote w:id="2">
    <w:p w14:paraId="04A48A53" w14:textId="77777777" w:rsidR="00AE3FDE" w:rsidRDefault="00AE3FDE" w:rsidP="00AE3FDE">
      <w:pPr>
        <w:pStyle w:val="FootnoteText"/>
      </w:pPr>
      <w:r>
        <w:rPr>
          <w:rStyle w:val="FootnoteReference"/>
        </w:rPr>
        <w:footnoteRef/>
      </w:r>
      <w:r>
        <w:t xml:space="preserve"> </w:t>
      </w:r>
      <w:r>
        <w:rPr>
          <w:i/>
          <w:iCs/>
        </w:rPr>
        <w:t>Chester v. Afshar</w:t>
      </w:r>
      <w:r>
        <w:t xml:space="preserve"> [2004] 4 All ER 587 at para 14</w:t>
      </w:r>
    </w:p>
  </w:footnote>
  <w:footnote w:id="3">
    <w:p w14:paraId="375B4960" w14:textId="77777777" w:rsidR="00AE3FDE" w:rsidRDefault="00AE3FDE" w:rsidP="005C1AB0">
      <w:pPr>
        <w:pStyle w:val="FootnoteText"/>
        <w:jc w:val="both"/>
      </w:pPr>
      <w:r>
        <w:rPr>
          <w:rStyle w:val="FootnoteReference"/>
        </w:rPr>
        <w:footnoteRef/>
      </w:r>
      <w:r>
        <w:t xml:space="preserve"> Gerald Dworkin </w:t>
      </w:r>
      <w:r>
        <w:rPr>
          <w:i/>
          <w:iCs/>
        </w:rPr>
        <w:t xml:space="preserve">The Theory and Practice of Autonomy </w:t>
      </w:r>
      <w:r>
        <w:t xml:space="preserve">(1988) 6. Dignity lies at the very heart of South African society — see </w:t>
      </w:r>
      <w:proofErr w:type="spellStart"/>
      <w:r>
        <w:t>O’Regan</w:t>
      </w:r>
      <w:proofErr w:type="spellEnd"/>
      <w:r>
        <w:t xml:space="preserve"> J in </w:t>
      </w:r>
      <w:r>
        <w:rPr>
          <w:i/>
          <w:iCs/>
        </w:rPr>
        <w:t xml:space="preserve">S v </w:t>
      </w:r>
      <w:proofErr w:type="spellStart"/>
      <w:r>
        <w:rPr>
          <w:i/>
          <w:iCs/>
        </w:rPr>
        <w:t>Makwanyane</w:t>
      </w:r>
      <w:proofErr w:type="spellEnd"/>
      <w:r>
        <w:rPr>
          <w:i/>
          <w:iCs/>
        </w:rPr>
        <w:t xml:space="preserve"> and Another </w:t>
      </w:r>
      <w:r>
        <w:t>1995 (3) SA 391 (CC) para 328: ‘The importance of dignity as a founding value of the . . . Constitution cannot be overemphasised. Recognising a right to dignity is an acknowledgement of the intrinsic worth of human beings: human beings are entitled to be treated as worthy of respect and concern.’</w:t>
      </w:r>
    </w:p>
  </w:footnote>
  <w:footnote w:id="4">
    <w:p w14:paraId="441ABCB2" w14:textId="77777777" w:rsidR="00AE3FDE" w:rsidRDefault="00AE3FDE" w:rsidP="00AE3FDE">
      <w:pPr>
        <w:pStyle w:val="FootnoteText"/>
      </w:pPr>
      <w:r>
        <w:rPr>
          <w:rStyle w:val="FootnoteReference"/>
        </w:rPr>
        <w:footnoteRef/>
      </w:r>
      <w:r>
        <w:t xml:space="preserve"> Joseph Raz </w:t>
      </w:r>
      <w:r>
        <w:rPr>
          <w:i/>
          <w:iCs/>
        </w:rPr>
        <w:t xml:space="preserve">The Morality of Freedom </w:t>
      </w:r>
      <w:r>
        <w:t>(1986) 369</w:t>
      </w:r>
    </w:p>
  </w:footnote>
  <w:footnote w:id="5">
    <w:p w14:paraId="50C5C3D1" w14:textId="77777777" w:rsidR="00AE3FDE" w:rsidRDefault="00AE3FDE" w:rsidP="00AE3FDE">
      <w:pPr>
        <w:pStyle w:val="FootnoteText"/>
      </w:pPr>
      <w:r>
        <w:rPr>
          <w:rStyle w:val="FootnoteReference"/>
        </w:rPr>
        <w:footnoteRef/>
      </w:r>
      <w:r>
        <w:t xml:space="preserve"> </w:t>
      </w:r>
      <w:r>
        <w:rPr>
          <w:i/>
          <w:iCs/>
        </w:rPr>
        <w:t xml:space="preserve">Dawood, </w:t>
      </w:r>
      <w:proofErr w:type="spellStart"/>
      <w:r>
        <w:rPr>
          <w:i/>
          <w:iCs/>
        </w:rPr>
        <w:t>Shalabi</w:t>
      </w:r>
      <w:proofErr w:type="spellEnd"/>
      <w:r>
        <w:rPr>
          <w:i/>
          <w:iCs/>
        </w:rPr>
        <w:t>,</w:t>
      </w:r>
      <w:r>
        <w:t xml:space="preserve"> </w:t>
      </w:r>
      <w:r>
        <w:rPr>
          <w:i/>
          <w:iCs/>
        </w:rPr>
        <w:t>Thomas and Others v Minister of Home Affairs</w:t>
      </w:r>
      <w:r>
        <w:t xml:space="preserve"> 2000 (3) SA 936 (CC) para 35 per </w:t>
      </w:r>
      <w:proofErr w:type="spellStart"/>
      <w:r>
        <w:t>O’Regan</w:t>
      </w:r>
      <w:proofErr w:type="spellEnd"/>
      <w:r>
        <w:t xml:space="preserve"> J </w:t>
      </w:r>
    </w:p>
  </w:footnote>
  <w:footnote w:id="6">
    <w:p w14:paraId="4DF609E2" w14:textId="77777777" w:rsidR="00AE3FDE" w:rsidRDefault="00AE3FDE" w:rsidP="005C1AB0">
      <w:pPr>
        <w:pStyle w:val="FootnoteText"/>
        <w:jc w:val="both"/>
      </w:pPr>
      <w:r>
        <w:rPr>
          <w:rStyle w:val="FootnoteReference"/>
        </w:rPr>
        <w:footnoteRef/>
      </w:r>
      <w:r>
        <w:t xml:space="preserve"> Section 11. Cf Re A (Minors) (Conjoined Twins: Separation) [2000] Lloyd’s Rep Med 425 at 494: ‘Every human being’s right to life carries with it, as an intrinsic part of it, rights of bodily integrity and autonomy — the right to have one’s own body whole and intact and to take decisions about one’s body.’</w:t>
      </w:r>
    </w:p>
  </w:footnote>
  <w:footnote w:id="7">
    <w:p w14:paraId="72E5FE96" w14:textId="77777777" w:rsidR="00AE3FDE" w:rsidRDefault="00AE3FDE" w:rsidP="00AE3FDE">
      <w:pPr>
        <w:pStyle w:val="FootnoteText"/>
      </w:pPr>
      <w:r>
        <w:rPr>
          <w:rStyle w:val="FootnoteReference"/>
        </w:rPr>
        <w:footnoteRef/>
      </w:r>
      <w:r>
        <w:t xml:space="preserve"> Section 10</w:t>
      </w:r>
    </w:p>
  </w:footnote>
  <w:footnote w:id="8">
    <w:p w14:paraId="7C64B860" w14:textId="77777777" w:rsidR="00AE3FDE" w:rsidRDefault="00AE3FDE" w:rsidP="00AE3FDE">
      <w:pPr>
        <w:pStyle w:val="FootnoteText"/>
      </w:pPr>
      <w:r>
        <w:rPr>
          <w:rStyle w:val="FootnoteReference"/>
        </w:rPr>
        <w:footnoteRef/>
      </w:r>
      <w:r>
        <w:t xml:space="preserve"> Section 14</w:t>
      </w:r>
    </w:p>
  </w:footnote>
  <w:footnote w:id="9">
    <w:p w14:paraId="3F022CB1" w14:textId="77777777" w:rsidR="00AE3FDE" w:rsidRDefault="00AE3FDE" w:rsidP="00AE3FDE">
      <w:pPr>
        <w:pStyle w:val="FootnoteText"/>
      </w:pPr>
      <w:r>
        <w:rPr>
          <w:rStyle w:val="FootnoteReference"/>
        </w:rPr>
        <w:footnoteRef/>
      </w:r>
      <w:r>
        <w:t xml:space="preserve"> Section 12(2).</w:t>
      </w:r>
    </w:p>
  </w:footnote>
  <w:footnote w:id="10">
    <w:p w14:paraId="517958D8" w14:textId="77777777" w:rsidR="00AE3FDE" w:rsidRDefault="00AE3FDE" w:rsidP="00AE3FDE">
      <w:pPr>
        <w:pStyle w:val="FootnoteText"/>
      </w:pPr>
      <w:r>
        <w:rPr>
          <w:rStyle w:val="FootnoteReference"/>
        </w:rPr>
        <w:footnoteRef/>
      </w:r>
      <w:r>
        <w:t xml:space="preserve"> </w:t>
      </w:r>
      <w:r>
        <w:rPr>
          <w:i/>
          <w:iCs/>
        </w:rPr>
        <w:t xml:space="preserve">Castell v de </w:t>
      </w:r>
      <w:proofErr w:type="spellStart"/>
      <w:r>
        <w:rPr>
          <w:i/>
          <w:iCs/>
        </w:rPr>
        <w:t>Greef</w:t>
      </w:r>
      <w:proofErr w:type="spellEnd"/>
      <w:r>
        <w:t xml:space="preserve"> 1994 (4) SA 408 (C) quoting F Van </w:t>
      </w:r>
      <w:proofErr w:type="spellStart"/>
      <w:r>
        <w:t>Oosten</w:t>
      </w:r>
      <w:proofErr w:type="spellEnd"/>
      <w:r>
        <w:t xml:space="preserve"> </w:t>
      </w:r>
      <w:r>
        <w:rPr>
          <w:i/>
          <w:iCs/>
        </w:rPr>
        <w:t>The Doctrine of Informed Consent in Medical Law</w:t>
      </w:r>
      <w:r>
        <w:t xml:space="preserve"> unpublished LL D thesis University of South Africa (1989) 414</w:t>
      </w:r>
    </w:p>
  </w:footnote>
  <w:footnote w:id="11">
    <w:p w14:paraId="37522871" w14:textId="77777777" w:rsidR="00AE3FDE" w:rsidRDefault="00AE3FDE" w:rsidP="00AE3FDE">
      <w:pPr>
        <w:pStyle w:val="FootnoteText"/>
      </w:pPr>
      <w:r>
        <w:rPr>
          <w:rStyle w:val="FootnoteReference"/>
        </w:rPr>
        <w:footnoteRef/>
      </w:r>
      <w:r>
        <w:t xml:space="preserve"> Ibid</w:t>
      </w:r>
    </w:p>
  </w:footnote>
  <w:footnote w:id="12">
    <w:p w14:paraId="65E645F3" w14:textId="77777777" w:rsidR="00AE3FDE" w:rsidRDefault="00AE3FDE" w:rsidP="00AE3FDE">
      <w:pPr>
        <w:pStyle w:val="FootnoteText"/>
      </w:pPr>
      <w:r>
        <w:rPr>
          <w:rStyle w:val="FootnoteReference"/>
        </w:rPr>
        <w:footnoteRef/>
      </w:r>
      <w:r>
        <w:t xml:space="preserve"> Ibid at 421</w:t>
      </w:r>
    </w:p>
  </w:footnote>
  <w:footnote w:id="13">
    <w:p w14:paraId="4E165F62" w14:textId="77777777" w:rsidR="00AE3FDE" w:rsidRDefault="00AE3FDE" w:rsidP="00AE3FDE">
      <w:pPr>
        <w:pStyle w:val="FootnoteText"/>
      </w:pPr>
      <w:r>
        <w:rPr>
          <w:rStyle w:val="FootnoteReference"/>
        </w:rPr>
        <w:footnoteRef/>
      </w:r>
      <w:r>
        <w:t xml:space="preserve"> Available at </w:t>
      </w:r>
      <w:hyperlink r:id="rId2" w:history="1">
        <w:r>
          <w:rPr>
            <w:rStyle w:val="Hyperlink1"/>
          </w:rPr>
          <w:t>https://www.justice.gov.za/VC/docs/policy/Patient%20Rights%20Charter.pdf</w:t>
        </w:r>
      </w:hyperlink>
      <w:r>
        <w:t xml:space="preserve"> </w:t>
      </w:r>
    </w:p>
  </w:footnote>
  <w:footnote w:id="14">
    <w:p w14:paraId="4B55FFDA" w14:textId="77777777" w:rsidR="00AE3FDE" w:rsidRDefault="00AE3FDE" w:rsidP="00AE3FDE">
      <w:pPr>
        <w:pStyle w:val="FootnoteText"/>
      </w:pPr>
      <w:r>
        <w:rPr>
          <w:rStyle w:val="FootnoteReference"/>
        </w:rPr>
        <w:footnoteRef/>
      </w:r>
      <w:r>
        <w:t xml:space="preserve"> Published in 2002. Available at </w:t>
      </w:r>
      <w:hyperlink r:id="rId3" w:history="1">
        <w:r>
          <w:rPr>
            <w:rStyle w:val="Hyperlink1"/>
          </w:rPr>
          <w:t>https://www.hpcsa.co.za/Uploads/Professional_Practice/Ethics_Booklet.pdf</w:t>
        </w:r>
      </w:hyperlink>
      <w:r>
        <w:t xml:space="preserve"> </w:t>
      </w:r>
    </w:p>
  </w:footnote>
  <w:footnote w:id="15">
    <w:p w14:paraId="3D453273" w14:textId="77777777" w:rsidR="00AE3FDE" w:rsidRDefault="00AE3FDE" w:rsidP="00AE3FDE">
      <w:pPr>
        <w:pStyle w:val="FootnoteText"/>
      </w:pPr>
      <w:r>
        <w:rPr>
          <w:rStyle w:val="FootnoteReference"/>
        </w:rPr>
        <w:footnoteRef/>
      </w:r>
      <w:r>
        <w:t xml:space="preserve"> </w:t>
      </w:r>
      <w:hyperlink r:id="rId4" w:history="1">
        <w:r>
          <w:rPr>
            <w:rStyle w:val="Hyperlink1"/>
          </w:rPr>
          <w:t>https://www.wma.net/wp-content/uploads/2005/09/Declaration-of-Lisbon-2005.pdf</w:t>
        </w:r>
      </w:hyperlink>
      <w:r>
        <w:t xml:space="preserve"> </w:t>
      </w:r>
    </w:p>
  </w:footnote>
  <w:footnote w:id="16">
    <w:p w14:paraId="22AD40F8" w14:textId="77777777" w:rsidR="00AE3FDE" w:rsidRDefault="00AE3FDE" w:rsidP="00AE3FDE">
      <w:pPr>
        <w:pStyle w:val="FootnoteText"/>
      </w:pPr>
      <w:r>
        <w:rPr>
          <w:rStyle w:val="FootnoteReference"/>
        </w:rPr>
        <w:footnoteRef/>
      </w:r>
      <w:r>
        <w:t xml:space="preserve"> Ronald Dworkin Life’s Dominion: </w:t>
      </w:r>
      <w:r>
        <w:rPr>
          <w:i/>
          <w:iCs/>
        </w:rPr>
        <w:t>An Argument about Abortion and Euthanasia</w:t>
      </w:r>
      <w:r>
        <w:t xml:space="preserve"> (1993) 224</w:t>
      </w:r>
    </w:p>
  </w:footnote>
  <w:footnote w:id="17">
    <w:p w14:paraId="6BA21FBD" w14:textId="77777777" w:rsidR="00AE3FDE" w:rsidRDefault="00AE3FDE" w:rsidP="00AE3FDE">
      <w:pPr>
        <w:pStyle w:val="FootnoteText"/>
        <w:rPr>
          <w:lang w:val="en-US"/>
        </w:rPr>
      </w:pPr>
      <w:r>
        <w:rPr>
          <w:rStyle w:val="FootnoteReference"/>
        </w:rPr>
        <w:footnoteRef/>
      </w:r>
      <w:r>
        <w:t xml:space="preserve"> S 36 of the Constitution</w:t>
      </w:r>
    </w:p>
  </w:footnote>
  <w:footnote w:id="18">
    <w:p w14:paraId="45A897F6" w14:textId="77777777" w:rsidR="00AE3FDE" w:rsidRDefault="00AE3FDE" w:rsidP="00AE3FDE">
      <w:pPr>
        <w:pStyle w:val="FootnoteText"/>
      </w:pPr>
      <w:r>
        <w:rPr>
          <w:rStyle w:val="FootnoteReference"/>
        </w:rPr>
        <w:footnoteRef/>
      </w:r>
      <w:r>
        <w:t xml:space="preserve"> </w:t>
      </w:r>
      <w:hyperlink r:id="rId5" w:history="1">
        <w:r>
          <w:rPr>
            <w:rStyle w:val="Hyperlink1"/>
          </w:rPr>
          <w:t>https://www.news24.com/news24/southafrica/news/ramaphosa-says-employees-may-refuse-vaccination-on-medical-and-constitutional-grounds-20210903</w:t>
        </w:r>
      </w:hyperlink>
    </w:p>
    <w:p w14:paraId="6FDA8D69" w14:textId="77777777" w:rsidR="00AE3FDE" w:rsidRDefault="00AE3FDE" w:rsidP="00AE3FDE">
      <w:pPr>
        <w:pStyle w:val="FootnoteText"/>
        <w:rPr>
          <w:lang w:val="en-US"/>
        </w:rPr>
      </w:pPr>
    </w:p>
  </w:footnote>
  <w:footnote w:id="19">
    <w:p w14:paraId="2E6FD534" w14:textId="77777777" w:rsidR="00AE3FDE" w:rsidRDefault="00AE3FDE" w:rsidP="00AE3FDE">
      <w:pPr>
        <w:pStyle w:val="FootnoteText"/>
      </w:pPr>
      <w:r>
        <w:rPr>
          <w:rStyle w:val="FootnoteReference"/>
        </w:rPr>
        <w:footnoteRef/>
      </w:r>
      <w:r>
        <w:t xml:space="preserve"> </w:t>
      </w:r>
      <w:hyperlink r:id="rId6" w:history="1">
        <w:r>
          <w:rPr>
            <w:rStyle w:val="Hyperlink1"/>
          </w:rPr>
          <w:t>https://www.power987.co.za/featured/its-unconstitutional-for-companies-to-make-covid-19-vaccination-compulsory-sahrc/</w:t>
        </w:r>
      </w:hyperlink>
    </w:p>
    <w:p w14:paraId="135300A3" w14:textId="77777777" w:rsidR="00AE3FDE" w:rsidRDefault="00AE3FDE" w:rsidP="00AE3FDE">
      <w:pPr>
        <w:pStyle w:val="FootnoteText"/>
      </w:pPr>
    </w:p>
    <w:p w14:paraId="724C3166" w14:textId="77777777" w:rsidR="00AE3FDE" w:rsidRDefault="00304F9D" w:rsidP="00AE3FDE">
      <w:pPr>
        <w:pStyle w:val="FootnoteText"/>
      </w:pPr>
      <w:hyperlink r:id="rId7" w:history="1">
        <w:r w:rsidR="00AE3FDE">
          <w:rPr>
            <w:rStyle w:val="Hyperlink1"/>
          </w:rPr>
          <w:t>https://www.sahrc.org.za/index.php/sahrc-media/opinion-pieces/item/2586-to-vaccinate-or-not-to-vaccinate-a-human-rights-question</w:t>
        </w:r>
      </w:hyperlink>
    </w:p>
    <w:p w14:paraId="700FFB21" w14:textId="77777777" w:rsidR="00AE3FDE" w:rsidRDefault="00AE3FDE" w:rsidP="00AE3FDE">
      <w:pPr>
        <w:pStyle w:val="FootnoteText"/>
        <w:rPr>
          <w:lang w:val="en-US"/>
        </w:rPr>
      </w:pPr>
    </w:p>
  </w:footnote>
  <w:footnote w:id="20">
    <w:p w14:paraId="3022228A" w14:textId="77777777" w:rsidR="00AE3FDE" w:rsidRDefault="00AE3FDE" w:rsidP="00AE3FDE">
      <w:pPr>
        <w:pStyle w:val="FootnoteText"/>
        <w:rPr>
          <w:lang w:val="en-US"/>
        </w:rPr>
      </w:pPr>
      <w:r>
        <w:rPr>
          <w:rStyle w:val="FootnoteReference"/>
        </w:rPr>
        <w:footnoteRef/>
      </w:r>
      <w:r>
        <w:t xml:space="preserve"> [2012] ECHR 24429/03</w:t>
      </w:r>
    </w:p>
  </w:footnote>
  <w:footnote w:id="21">
    <w:p w14:paraId="2893E439" w14:textId="77777777" w:rsidR="00AE3FDE" w:rsidRDefault="00AE3FDE" w:rsidP="00AE3FDE">
      <w:pPr>
        <w:pStyle w:val="FootnoteText"/>
      </w:pPr>
      <w:r>
        <w:rPr>
          <w:rStyle w:val="FootnoteReference"/>
        </w:rPr>
        <w:footnoteRef/>
      </w:r>
      <w:r>
        <w:t xml:space="preserve"> </w:t>
      </w:r>
      <w:r>
        <w:rPr>
          <w:u w:val="single"/>
        </w:rPr>
        <w:t>15. Freedom of religion, belief and opinion</w:t>
      </w:r>
    </w:p>
    <w:p w14:paraId="4CA71B40" w14:textId="77777777" w:rsidR="00AE3FDE" w:rsidRDefault="00AE3FDE" w:rsidP="00AE3FDE">
      <w:pPr>
        <w:pStyle w:val="FootnoteText"/>
      </w:pPr>
      <w:r>
        <w:t>(1) Everyone has the right to freedom of conscience, religion, thought, belief and opinion.</w:t>
      </w:r>
    </w:p>
    <w:p w14:paraId="41CD3719" w14:textId="77777777" w:rsidR="00AE3FDE" w:rsidRDefault="00AE3FDE" w:rsidP="00AE3FDE">
      <w:pPr>
        <w:pStyle w:val="FootnoteText"/>
      </w:pPr>
      <w:r>
        <w:t>(2) Religious observances may be conducted at state or state-aided institutions, provided that -</w:t>
      </w:r>
    </w:p>
    <w:p w14:paraId="78C7938B" w14:textId="77777777" w:rsidR="00AE3FDE" w:rsidRDefault="00AE3FDE" w:rsidP="00AE3FDE">
      <w:pPr>
        <w:pStyle w:val="FootnoteText"/>
      </w:pPr>
      <w:r>
        <w:t>(a) those observances follow rules made by the appropriate public authorities;</w:t>
      </w:r>
    </w:p>
    <w:p w14:paraId="1B74370E" w14:textId="77777777" w:rsidR="00AE3FDE" w:rsidRDefault="00AE3FDE" w:rsidP="00AE3FDE">
      <w:pPr>
        <w:pStyle w:val="FootnoteText"/>
      </w:pPr>
      <w:r>
        <w:t>(b) they are conducted on an equitable basis; and</w:t>
      </w:r>
    </w:p>
    <w:p w14:paraId="5470DBCB" w14:textId="77777777" w:rsidR="00AE3FDE" w:rsidRDefault="00AE3FDE" w:rsidP="00AE3FDE">
      <w:pPr>
        <w:pStyle w:val="FootnoteText"/>
      </w:pPr>
      <w:r>
        <w:t>(c) attendance at them is free and voluntary.</w:t>
      </w:r>
    </w:p>
    <w:p w14:paraId="08ACCE12" w14:textId="77777777" w:rsidR="00AE3FDE" w:rsidRDefault="00AE3FDE" w:rsidP="00AE3FDE">
      <w:pPr>
        <w:pStyle w:val="FootnoteText"/>
      </w:pPr>
    </w:p>
  </w:footnote>
  <w:footnote w:id="22">
    <w:p w14:paraId="686A3B6A" w14:textId="77777777" w:rsidR="00AE3FDE" w:rsidRDefault="00AE3FDE" w:rsidP="00AE3FDE">
      <w:pPr>
        <w:pStyle w:val="FootnoteText"/>
      </w:pPr>
      <w:r>
        <w:rPr>
          <w:rStyle w:val="FootnoteReference"/>
        </w:rPr>
        <w:footnoteRef/>
      </w:r>
      <w:r>
        <w:t xml:space="preserve"> </w:t>
      </w:r>
      <w:r>
        <w:rPr>
          <w:u w:val="single"/>
        </w:rPr>
        <w:t>17. Assembly, demonstration, picket and petition</w:t>
      </w:r>
    </w:p>
    <w:p w14:paraId="4E763829" w14:textId="77777777" w:rsidR="00AE3FDE" w:rsidRDefault="00AE3FDE" w:rsidP="00AE3FDE">
      <w:pPr>
        <w:pStyle w:val="FootnoteText"/>
      </w:pPr>
      <w:r>
        <w:t>Everyone has the right, peacefully and unarmed, to assemble, to demonstrate, to picket and to present petitions.</w:t>
      </w:r>
    </w:p>
    <w:p w14:paraId="285550E4" w14:textId="77777777" w:rsidR="00AE3FDE" w:rsidRDefault="00AE3FDE" w:rsidP="00AE3FDE">
      <w:pPr>
        <w:pStyle w:val="FootnoteText"/>
      </w:pPr>
    </w:p>
  </w:footnote>
  <w:footnote w:id="23">
    <w:p w14:paraId="6C0D060E" w14:textId="77777777" w:rsidR="00AE3FDE" w:rsidRDefault="00AE3FDE" w:rsidP="00AE3FDE">
      <w:pPr>
        <w:pStyle w:val="FootnoteText"/>
        <w:jc w:val="both"/>
      </w:pPr>
      <w:r>
        <w:rPr>
          <w:rStyle w:val="FootnoteReference"/>
        </w:rPr>
        <w:footnoteRef/>
      </w:r>
      <w:r>
        <w:t xml:space="preserve"> </w:t>
      </w:r>
      <w:r>
        <w:rPr>
          <w:u w:val="single"/>
        </w:rPr>
        <w:t>12. Freedom and security of the person</w:t>
      </w:r>
    </w:p>
    <w:p w14:paraId="4AAE2F03" w14:textId="77777777" w:rsidR="00AE3FDE" w:rsidRDefault="00AE3FDE" w:rsidP="00AE3FDE">
      <w:pPr>
        <w:pStyle w:val="FootnoteText"/>
        <w:jc w:val="both"/>
      </w:pPr>
      <w:r>
        <w:t>(1) Everyone has the right to freedom and security of the person, which includes the right -</w:t>
      </w:r>
    </w:p>
    <w:p w14:paraId="174E5D89" w14:textId="77777777" w:rsidR="00AE3FDE" w:rsidRDefault="00AE3FDE" w:rsidP="00AE3FDE">
      <w:pPr>
        <w:pStyle w:val="FootnoteText"/>
        <w:ind w:left="720"/>
        <w:jc w:val="both"/>
      </w:pPr>
      <w:r>
        <w:t>(a) not to be deprived of freedom arbitrarily or without just cause;</w:t>
      </w:r>
    </w:p>
    <w:p w14:paraId="34670346" w14:textId="77777777" w:rsidR="00AE3FDE" w:rsidRDefault="00AE3FDE" w:rsidP="00AE3FDE">
      <w:pPr>
        <w:pStyle w:val="FootnoteText"/>
        <w:ind w:left="720"/>
        <w:jc w:val="both"/>
      </w:pPr>
      <w:r>
        <w:t>(b) not to be detained without trial;</w:t>
      </w:r>
    </w:p>
    <w:p w14:paraId="6EF5583D" w14:textId="77777777" w:rsidR="00AE3FDE" w:rsidRDefault="00AE3FDE" w:rsidP="00AE3FDE">
      <w:pPr>
        <w:pStyle w:val="FootnoteText"/>
        <w:ind w:left="720"/>
        <w:jc w:val="both"/>
      </w:pPr>
      <w:r>
        <w:t>(c) to be free from all forms of violence from either public or private sources;</w:t>
      </w:r>
    </w:p>
    <w:p w14:paraId="554704C2" w14:textId="77777777" w:rsidR="00AE3FDE" w:rsidRDefault="00AE3FDE" w:rsidP="00AE3FDE">
      <w:pPr>
        <w:pStyle w:val="FootnoteText"/>
        <w:ind w:left="720"/>
        <w:jc w:val="both"/>
      </w:pPr>
      <w:r>
        <w:t>(d) not to be tortured in any way; and</w:t>
      </w:r>
    </w:p>
    <w:p w14:paraId="208E7632" w14:textId="77777777" w:rsidR="00AE3FDE" w:rsidRDefault="00AE3FDE" w:rsidP="00AE3FDE">
      <w:pPr>
        <w:pStyle w:val="FootnoteText"/>
        <w:ind w:left="720"/>
        <w:jc w:val="both"/>
      </w:pPr>
      <w:r>
        <w:t>(e) not to be treated or punished in a cruel, inhuman or degrading way.</w:t>
      </w:r>
    </w:p>
    <w:p w14:paraId="14592F56" w14:textId="77777777" w:rsidR="00AE3FDE" w:rsidRDefault="00AE3FDE" w:rsidP="00AE3FDE">
      <w:pPr>
        <w:pStyle w:val="FootnoteText"/>
        <w:jc w:val="both"/>
      </w:pPr>
      <w:r>
        <w:t>(2) Everyone has the right to bodily and psychological integrity, which includes the right -</w:t>
      </w:r>
    </w:p>
    <w:p w14:paraId="3C79C18C" w14:textId="77777777" w:rsidR="00AE3FDE" w:rsidRDefault="00AE3FDE" w:rsidP="00AE3FDE">
      <w:pPr>
        <w:pStyle w:val="FootnoteText"/>
        <w:ind w:left="720"/>
        <w:jc w:val="both"/>
      </w:pPr>
      <w:r>
        <w:t>(a) to make decisions concerning reproduction;</w:t>
      </w:r>
    </w:p>
    <w:p w14:paraId="2602E064" w14:textId="77777777" w:rsidR="00AE3FDE" w:rsidRDefault="00AE3FDE" w:rsidP="00AE3FDE">
      <w:pPr>
        <w:pStyle w:val="FootnoteText"/>
        <w:ind w:left="720"/>
        <w:jc w:val="both"/>
      </w:pPr>
      <w:r>
        <w:t>(b) to security in and control over their body; and</w:t>
      </w:r>
    </w:p>
    <w:p w14:paraId="57672F93" w14:textId="77777777" w:rsidR="00AE3FDE" w:rsidRDefault="00AE3FDE" w:rsidP="00AE3FDE">
      <w:pPr>
        <w:pStyle w:val="FootnoteText"/>
        <w:ind w:left="720"/>
        <w:jc w:val="both"/>
      </w:pPr>
      <w:r>
        <w:t>(c) not to be subjected to medical or scientific experiments without their informed consent.</w:t>
      </w:r>
    </w:p>
    <w:p w14:paraId="2C98ECAD" w14:textId="77777777" w:rsidR="00AE3FDE" w:rsidRDefault="00AE3FDE" w:rsidP="00AE3FDE">
      <w:pPr>
        <w:pStyle w:val="FootnoteText"/>
        <w:ind w:left="720"/>
        <w:jc w:val="both"/>
      </w:pPr>
    </w:p>
  </w:footnote>
  <w:footnote w:id="24">
    <w:p w14:paraId="01BC6D43" w14:textId="77777777" w:rsidR="00AE3FDE" w:rsidRDefault="00AE3FDE" w:rsidP="00AE3FDE">
      <w:pPr>
        <w:pStyle w:val="FootnoteText"/>
        <w:jc w:val="both"/>
      </w:pPr>
      <w:r>
        <w:rPr>
          <w:rStyle w:val="FootnoteReference"/>
        </w:rPr>
        <w:footnoteRef/>
      </w:r>
      <w:r>
        <w:t xml:space="preserve"> </w:t>
      </w:r>
      <w:r>
        <w:rPr>
          <w:u w:val="single"/>
        </w:rPr>
        <w:t>21. Freedom of movement and residence</w:t>
      </w:r>
    </w:p>
    <w:p w14:paraId="34B85099" w14:textId="77777777" w:rsidR="00AE3FDE" w:rsidRDefault="00AE3FDE" w:rsidP="00AE3FDE">
      <w:pPr>
        <w:pStyle w:val="FootnoteText"/>
        <w:jc w:val="both"/>
      </w:pPr>
      <w:r>
        <w:t>(1) Everyone has the right to freedom of movement.</w:t>
      </w:r>
    </w:p>
    <w:p w14:paraId="1DF8CC56" w14:textId="77777777" w:rsidR="00AE3FDE" w:rsidRDefault="00AE3FDE" w:rsidP="00AE3FDE">
      <w:pPr>
        <w:pStyle w:val="FootnoteText"/>
        <w:jc w:val="both"/>
      </w:pPr>
      <w:r>
        <w:t>(2) Everyone has the right to leave the Republic.</w:t>
      </w:r>
    </w:p>
    <w:p w14:paraId="6CC3C60C" w14:textId="77777777" w:rsidR="00AE3FDE" w:rsidRDefault="00AE3FDE" w:rsidP="00AE3FDE">
      <w:pPr>
        <w:pStyle w:val="FootnoteText"/>
        <w:jc w:val="both"/>
      </w:pPr>
      <w:r>
        <w:t>(3) Every citizen has the right to enter, to remain in and to reside anywhere in, the Republic.</w:t>
      </w:r>
    </w:p>
    <w:p w14:paraId="2D91AD27" w14:textId="77777777" w:rsidR="00AE3FDE" w:rsidRDefault="00AE3FDE" w:rsidP="00AE3FDE">
      <w:pPr>
        <w:pStyle w:val="FootnoteText"/>
        <w:jc w:val="both"/>
      </w:pPr>
      <w:r>
        <w:t>(4) Every citizen has the right to a passport.</w:t>
      </w:r>
    </w:p>
    <w:p w14:paraId="48AC6F22" w14:textId="77777777" w:rsidR="00AE3FDE" w:rsidRDefault="00AE3FDE" w:rsidP="00AE3FDE">
      <w:pPr>
        <w:pStyle w:val="FootnoteText"/>
      </w:pPr>
    </w:p>
  </w:footnote>
  <w:footnote w:id="25">
    <w:p w14:paraId="1A304D83" w14:textId="77777777" w:rsidR="00AE3FDE" w:rsidRDefault="00AE3FDE" w:rsidP="00AE3FDE">
      <w:pPr>
        <w:pStyle w:val="FootnoteText"/>
      </w:pPr>
      <w:r>
        <w:rPr>
          <w:rStyle w:val="FootnoteReference"/>
        </w:rPr>
        <w:footnoteRef/>
      </w:r>
      <w:r>
        <w:t xml:space="preserve"> </w:t>
      </w:r>
      <w:hyperlink r:id="rId8" w:history="1">
        <w:r>
          <w:rPr>
            <w:rStyle w:val="Hyperlink1"/>
          </w:rPr>
          <w:t>https://www.dailymaverick.co.za/article/2022-03-22-the-incoherent-and-illogical-new-government-covid-19-regulations-are-the-real-state-of-disaster/</w:t>
        </w:r>
      </w:hyperlink>
    </w:p>
    <w:p w14:paraId="4A1A4C1E" w14:textId="77777777" w:rsidR="00AE3FDE" w:rsidRDefault="00AE3FDE" w:rsidP="00AE3FDE">
      <w:pPr>
        <w:pStyle w:val="FootnoteText"/>
        <w:rPr>
          <w:lang w:val="en-US"/>
        </w:rPr>
      </w:pPr>
    </w:p>
  </w:footnote>
  <w:footnote w:id="26">
    <w:p w14:paraId="6DE6F735" w14:textId="77777777" w:rsidR="00AE3FDE" w:rsidRDefault="00AE3FDE" w:rsidP="00AE3FDE">
      <w:pPr>
        <w:pStyle w:val="FootnoteText"/>
      </w:pPr>
      <w:r>
        <w:rPr>
          <w:rStyle w:val="FootnoteReference"/>
        </w:rPr>
        <w:footnoteRef/>
      </w:r>
      <w:r>
        <w:t xml:space="preserve"> World Health Organisation. Advice on the use of masks in the context of covid-19: Interim guidance. 5 June 2020. </w:t>
      </w:r>
      <w:hyperlink r:id="rId9" w:history="1">
        <w:r>
          <w:rPr>
            <w:rStyle w:val="Hyperlink1"/>
          </w:rPr>
          <w:t>https://www.who.int/publications-detail/advice-on-the-use-of-masks-in-the-community-during-home-care-and-inhealthcare-settings-in-the-context-of-the-novel-coronavirus-(2019-ncov)-outbreak</w:t>
        </w:r>
      </w:hyperlink>
      <w:r>
        <w:t>.</w:t>
      </w:r>
    </w:p>
    <w:p w14:paraId="50A6A410" w14:textId="77777777" w:rsidR="00AE3FDE" w:rsidRDefault="00AE3FDE" w:rsidP="00AE3FDE">
      <w:pPr>
        <w:pStyle w:val="FootnoteText"/>
      </w:pPr>
    </w:p>
  </w:footnote>
  <w:footnote w:id="27">
    <w:p w14:paraId="23F0E4BD" w14:textId="77777777" w:rsidR="00AE3FDE" w:rsidRDefault="00AE3FDE" w:rsidP="00AE3FDE">
      <w:pPr>
        <w:pStyle w:val="FootnoteText"/>
      </w:pPr>
      <w:r>
        <w:rPr>
          <w:rStyle w:val="FootnoteReference"/>
        </w:rPr>
        <w:footnoteRef/>
      </w:r>
      <w:r>
        <w:t xml:space="preserve"> </w:t>
      </w:r>
      <w:hyperlink r:id="rId10" w:history="1">
        <w:r>
          <w:rPr>
            <w:rStyle w:val="Hyperlink1"/>
          </w:rPr>
          <w:t>https://principia-scientific.com/forty-five-years-of-mask-studies-prove-theyre-worthless/</w:t>
        </w:r>
      </w:hyperlink>
    </w:p>
    <w:p w14:paraId="6B83E1DA" w14:textId="77777777" w:rsidR="00AE3FDE" w:rsidRDefault="00AE3FDE" w:rsidP="00AE3FDE">
      <w:pPr>
        <w:pStyle w:val="FootnoteText"/>
      </w:pPr>
    </w:p>
    <w:p w14:paraId="3D7C5511" w14:textId="77777777" w:rsidR="00AE3FDE" w:rsidRDefault="00304F9D" w:rsidP="00AE3FDE">
      <w:pPr>
        <w:pStyle w:val="FootnoteText"/>
      </w:pPr>
      <w:hyperlink r:id="rId11" w:history="1">
        <w:r w:rsidR="00AE3FDE">
          <w:rPr>
            <w:rStyle w:val="Hyperlink1"/>
          </w:rPr>
          <w:t>https://principia-scientific.com/little-evidence-supports-use-of-masks-to-limit-spread-of-coronavirus/</w:t>
        </w:r>
      </w:hyperlink>
      <w:r w:rsidR="00AE3FDE">
        <w:t xml:space="preserve"> </w:t>
      </w:r>
    </w:p>
    <w:p w14:paraId="65D8442A" w14:textId="77777777" w:rsidR="00AE3FDE" w:rsidRDefault="00AE3FDE" w:rsidP="00AE3FDE">
      <w:pPr>
        <w:pStyle w:val="FootnoteText"/>
      </w:pPr>
    </w:p>
    <w:p w14:paraId="34BBFB0A" w14:textId="77777777" w:rsidR="00AE3FDE" w:rsidRDefault="00304F9D" w:rsidP="00AE3FDE">
      <w:pPr>
        <w:pStyle w:val="FootnoteText"/>
      </w:pPr>
      <w:hyperlink r:id="rId12" w:history="1">
        <w:r w:rsidR="00AE3FDE">
          <w:rPr>
            <w:rStyle w:val="Hyperlink1"/>
          </w:rPr>
          <w:t>https://www.thelancet.com/article/S2213-2600(20)30134-X/fulltext</w:t>
        </w:r>
      </w:hyperlink>
      <w:r w:rsidR="00AE3FDE">
        <w:t xml:space="preserve"> </w:t>
      </w:r>
    </w:p>
    <w:p w14:paraId="2A9A8B2C" w14:textId="77777777" w:rsidR="00AE3FDE" w:rsidRDefault="00AE3FDE" w:rsidP="00AE3FDE">
      <w:pPr>
        <w:pStyle w:val="FootnoteText"/>
      </w:pPr>
    </w:p>
  </w:footnote>
  <w:footnote w:id="28">
    <w:p w14:paraId="05D9D6FA" w14:textId="77777777" w:rsidR="00AE3FDE" w:rsidRDefault="00AE3FDE" w:rsidP="00AE3FDE">
      <w:pPr>
        <w:pStyle w:val="FootnoteText"/>
      </w:pPr>
      <w:r>
        <w:rPr>
          <w:rStyle w:val="FootnoteReference"/>
        </w:rPr>
        <w:footnoteRef/>
      </w:r>
      <w:r>
        <w:t xml:space="preserve"> </w:t>
      </w:r>
      <w:hyperlink r:id="rId13" w:history="1">
        <w:r>
          <w:rPr>
            <w:rStyle w:val="Hyperlink1"/>
          </w:rPr>
          <w:t>https://vernoncoleman.org/sites/default/files/2021-03/proof-that-face-masks-do-more-harm-than-good-v2.pdf</w:t>
        </w:r>
      </w:hyperlink>
      <w:r>
        <w:t xml:space="preserve"> </w:t>
      </w:r>
    </w:p>
    <w:p w14:paraId="1118ECF2" w14:textId="77777777" w:rsidR="00AE3FDE" w:rsidRDefault="00AE3FDE" w:rsidP="00AE3FDE">
      <w:pPr>
        <w:pStyle w:val="FootnoteText"/>
        <w:rPr>
          <w:lang w:val="en-US"/>
        </w:rPr>
      </w:pPr>
    </w:p>
    <w:p w14:paraId="0446B544" w14:textId="77777777" w:rsidR="00AE3FDE" w:rsidRDefault="00AE3FDE" w:rsidP="00AE3FDE">
      <w:pPr>
        <w:pStyle w:val="FootnoteText"/>
      </w:pPr>
      <w:r>
        <w:t xml:space="preserve">The Case Against Masks: Ten Reasons Why Mask Use Should be Limited: Book by Judy Mikovits and Kent </w:t>
      </w:r>
      <w:proofErr w:type="spellStart"/>
      <w:r>
        <w:t>Heckenlively</w:t>
      </w:r>
      <w:proofErr w:type="spellEnd"/>
    </w:p>
    <w:p w14:paraId="27A4B1C5" w14:textId="77777777" w:rsidR="00AE3FDE" w:rsidRDefault="00AE3FDE" w:rsidP="00AE3FDE">
      <w:pPr>
        <w:pStyle w:val="FootnoteText"/>
      </w:pPr>
    </w:p>
    <w:p w14:paraId="744491A7" w14:textId="77777777" w:rsidR="00AE3FDE" w:rsidRDefault="00304F9D" w:rsidP="00AE3FDE">
      <w:pPr>
        <w:pStyle w:val="FootnoteText"/>
        <w:rPr>
          <w:lang w:val="en-US"/>
        </w:rPr>
      </w:pPr>
      <w:hyperlink r:id="rId14" w:history="1">
        <w:r w:rsidR="00AE3FDE">
          <w:rPr>
            <w:rStyle w:val="Hyperlink1"/>
            <w:lang w:val="en-US"/>
          </w:rPr>
          <w:t>https://www.rcreader.com/commentary/masks-dont-work-covid-a-review-of-science-relevant-to-covide-19-social-policy</w:t>
        </w:r>
      </w:hyperlink>
    </w:p>
    <w:p w14:paraId="0594B1A0" w14:textId="77777777" w:rsidR="00AE3FDE" w:rsidRDefault="00AE3FDE" w:rsidP="00AE3FDE">
      <w:pPr>
        <w:pStyle w:val="FootnoteText"/>
        <w:rPr>
          <w:lang w:val="en-US"/>
        </w:rPr>
      </w:pPr>
    </w:p>
    <w:p w14:paraId="346F07A4" w14:textId="77777777" w:rsidR="00AE3FDE" w:rsidRDefault="00304F9D" w:rsidP="00AE3FDE">
      <w:pPr>
        <w:pStyle w:val="FootnoteText"/>
        <w:rPr>
          <w:lang w:val="en-US"/>
        </w:rPr>
      </w:pPr>
      <w:hyperlink r:id="rId15" w:history="1">
        <w:r w:rsidR="00AE3FDE">
          <w:rPr>
            <w:rStyle w:val="Hyperlink1"/>
            <w:lang w:val="en-US"/>
          </w:rPr>
          <w:t>https://www.rcreader.com/sites/default/files/Denis-Rancourt-Face-masks-lies-damn-lies-and-public-health%3Dofficials-a-growing-body-of-evidence-August-03-2020.pdf</w:t>
        </w:r>
      </w:hyperlink>
    </w:p>
    <w:p w14:paraId="2284E11E" w14:textId="77777777" w:rsidR="00AE3FDE" w:rsidRDefault="00AE3FDE" w:rsidP="00AE3FDE">
      <w:pPr>
        <w:pStyle w:val="FootnoteText"/>
        <w:rPr>
          <w:lang w:val="en-US"/>
        </w:rPr>
      </w:pPr>
    </w:p>
  </w:footnote>
  <w:footnote w:id="29">
    <w:p w14:paraId="5EBCFAC3" w14:textId="77777777" w:rsidR="00AE3FDE" w:rsidRDefault="00AE3FDE" w:rsidP="00AE3FDE">
      <w:pPr>
        <w:pStyle w:val="FootnoteText"/>
      </w:pPr>
      <w:r>
        <w:rPr>
          <w:rStyle w:val="FootnoteReference"/>
        </w:rPr>
        <w:footnoteRef/>
      </w:r>
      <w:r>
        <w:t xml:space="preserve"> </w:t>
      </w:r>
      <w:hyperlink r:id="rId16" w:anchor=":~:text=The%20filtration%20efficiency%20at%20the,%2C%20and%209%25%20for%20bandana" w:history="1">
        <w:r>
          <w:rPr>
            <w:rStyle w:val="Hyperlink1"/>
          </w:rPr>
          <w:t>https://aaqr.org/articles/aaqr-21-05-oa-0117#:~:text=The%20filtration%20efficiency%20at%20the,%2C%20and%209%25%20for%20bandana</w:t>
        </w:r>
      </w:hyperlink>
      <w:r>
        <w:t>.</w:t>
      </w:r>
    </w:p>
    <w:p w14:paraId="12ECF3E4" w14:textId="77777777" w:rsidR="00AE3FDE" w:rsidRDefault="00AE3FDE" w:rsidP="00AE3FDE">
      <w:pPr>
        <w:pStyle w:val="FootnoteText"/>
        <w:rPr>
          <w:lang w:val="en-US"/>
        </w:rPr>
      </w:pPr>
    </w:p>
  </w:footnote>
  <w:footnote w:id="30">
    <w:p w14:paraId="27553EA2" w14:textId="77777777" w:rsidR="00AE3FDE" w:rsidRDefault="00AE3FDE" w:rsidP="00AE3FDE">
      <w:pPr>
        <w:pStyle w:val="FootnoteText"/>
      </w:pPr>
      <w:r>
        <w:rPr>
          <w:rStyle w:val="FootnoteReference"/>
        </w:rPr>
        <w:footnoteRef/>
      </w:r>
      <w:r>
        <w:t xml:space="preserve"> </w:t>
      </w:r>
      <w:hyperlink r:id="rId17" w:history="1">
        <w:r>
          <w:rPr>
            <w:rStyle w:val="Hyperlink1"/>
          </w:rPr>
          <w:t>https://www.ncbi.nlm.nih.gov/pmc/articles/PMC4420971/</w:t>
        </w:r>
      </w:hyperlink>
    </w:p>
    <w:p w14:paraId="0C50874D" w14:textId="77777777" w:rsidR="00AE3FDE" w:rsidRDefault="00AE3FDE" w:rsidP="00AE3FDE">
      <w:pPr>
        <w:pStyle w:val="FootnoteText"/>
        <w:rPr>
          <w:lang w:val="en-US"/>
        </w:rPr>
      </w:pPr>
    </w:p>
  </w:footnote>
  <w:footnote w:id="31">
    <w:p w14:paraId="08633C2A" w14:textId="77777777" w:rsidR="00AE3FDE" w:rsidRDefault="00AE3FDE" w:rsidP="00AE3FDE">
      <w:pPr>
        <w:pStyle w:val="FootnoteText"/>
        <w:rPr>
          <w:lang w:val="en-US"/>
        </w:rPr>
      </w:pPr>
      <w:r>
        <w:rPr>
          <w:rStyle w:val="FootnoteReference"/>
        </w:rPr>
        <w:footnoteRef/>
      </w:r>
      <w:r>
        <w:t xml:space="preserve"> </w:t>
      </w:r>
      <w:hyperlink r:id="rId18" w:history="1">
        <w:r>
          <w:rPr>
            <w:rStyle w:val="Hyperlink1"/>
            <w:lang w:val="en-US"/>
          </w:rPr>
          <w:t>https://www.wits.ac.za/news/sources/health-news/2022/shabir-a-madhi-why-it-is-time-for-the-national-coronavirus-command-council-to-go.html</w:t>
        </w:r>
      </w:hyperlink>
    </w:p>
    <w:p w14:paraId="6207CAA8" w14:textId="77777777" w:rsidR="00AE3FDE" w:rsidRDefault="00AE3FDE" w:rsidP="00AE3FDE">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13.5pt;visibility:visible;mso-wrap-style:square" o:bullet="t">
        <v:imagedata r:id="rId1" o:title=""/>
      </v:shape>
    </w:pict>
  </w:numPicBullet>
  <w:abstractNum w:abstractNumId="0" w15:restartNumberingAfterBreak="0">
    <w:nsid w:val="028A265C"/>
    <w:multiLevelType w:val="hybridMultilevel"/>
    <w:tmpl w:val="FFFFFFFF"/>
    <w:lvl w:ilvl="0" w:tplc="C556EC0E">
      <w:start w:val="2"/>
      <w:numFmt w:val="decimal"/>
      <w:lvlText w:val="%1"/>
      <w:lvlJc w:val="left"/>
      <w:pPr>
        <w:ind w:left="1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BCD39A">
      <w:start w:val="1"/>
      <w:numFmt w:val="lowerLetter"/>
      <w:lvlText w:val="%2"/>
      <w:lvlJc w:val="left"/>
      <w:pPr>
        <w:ind w:left="1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5E97CE">
      <w:start w:val="1"/>
      <w:numFmt w:val="lowerRoman"/>
      <w:lvlText w:val="%3"/>
      <w:lvlJc w:val="left"/>
      <w:pPr>
        <w:ind w:left="2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402986">
      <w:start w:val="1"/>
      <w:numFmt w:val="decimal"/>
      <w:lvlText w:val="%4"/>
      <w:lvlJc w:val="left"/>
      <w:pPr>
        <w:ind w:left="2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585F2C">
      <w:start w:val="1"/>
      <w:numFmt w:val="lowerLetter"/>
      <w:lvlText w:val="%5"/>
      <w:lvlJc w:val="left"/>
      <w:pPr>
        <w:ind w:left="3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342AD0">
      <w:start w:val="1"/>
      <w:numFmt w:val="lowerRoman"/>
      <w:lvlText w:val="%6"/>
      <w:lvlJc w:val="left"/>
      <w:pPr>
        <w:ind w:left="4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D20B52">
      <w:start w:val="1"/>
      <w:numFmt w:val="decimal"/>
      <w:lvlText w:val="%7"/>
      <w:lvlJc w:val="left"/>
      <w:pPr>
        <w:ind w:left="4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1830B8">
      <w:start w:val="1"/>
      <w:numFmt w:val="lowerLetter"/>
      <w:lvlText w:val="%8"/>
      <w:lvlJc w:val="left"/>
      <w:pPr>
        <w:ind w:left="5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B01B1C">
      <w:start w:val="1"/>
      <w:numFmt w:val="lowerRoman"/>
      <w:lvlText w:val="%9"/>
      <w:lvlJc w:val="left"/>
      <w:pPr>
        <w:ind w:left="6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54285A"/>
    <w:multiLevelType w:val="multilevel"/>
    <w:tmpl w:val="086A44E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4246AD8"/>
    <w:multiLevelType w:val="hybridMultilevel"/>
    <w:tmpl w:val="42A888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EDE4F08"/>
    <w:multiLevelType w:val="hybridMultilevel"/>
    <w:tmpl w:val="3A041DFE"/>
    <w:styleLink w:val="ImportedStyle3"/>
    <w:lvl w:ilvl="0" w:tplc="12F470CC">
      <w:start w:val="1"/>
      <w:numFmt w:val="decimal"/>
      <w:lvlText w:val="%1."/>
      <w:lvlJc w:val="left"/>
      <w:pPr>
        <w:ind w:left="55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3841E2">
      <w:start w:val="1"/>
      <w:numFmt w:val="lowerLetter"/>
      <w:lvlText w:val="%2."/>
      <w:lvlJc w:val="left"/>
      <w:pPr>
        <w:ind w:left="127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3CE6A4">
      <w:start w:val="1"/>
      <w:numFmt w:val="lowerRoman"/>
      <w:lvlText w:val="%3."/>
      <w:lvlJc w:val="left"/>
      <w:pPr>
        <w:ind w:left="1995"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30051E">
      <w:start w:val="1"/>
      <w:numFmt w:val="decimal"/>
      <w:lvlText w:val="%4."/>
      <w:lvlJc w:val="left"/>
      <w:pPr>
        <w:ind w:left="271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02014">
      <w:start w:val="1"/>
      <w:numFmt w:val="lowerLetter"/>
      <w:lvlText w:val="%5."/>
      <w:lvlJc w:val="left"/>
      <w:pPr>
        <w:ind w:left="343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BA7A9E">
      <w:start w:val="1"/>
      <w:numFmt w:val="lowerRoman"/>
      <w:lvlText w:val="%6."/>
      <w:lvlJc w:val="left"/>
      <w:pPr>
        <w:ind w:left="4155"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B42264">
      <w:start w:val="1"/>
      <w:numFmt w:val="decimal"/>
      <w:lvlText w:val="%7."/>
      <w:lvlJc w:val="left"/>
      <w:pPr>
        <w:ind w:left="487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0261E0">
      <w:start w:val="1"/>
      <w:numFmt w:val="lowerLetter"/>
      <w:lvlText w:val="%8."/>
      <w:lvlJc w:val="left"/>
      <w:pPr>
        <w:ind w:left="55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BCDFEE">
      <w:start w:val="1"/>
      <w:numFmt w:val="lowerRoman"/>
      <w:lvlText w:val="%9."/>
      <w:lvlJc w:val="left"/>
      <w:pPr>
        <w:ind w:left="6315"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F8E4127"/>
    <w:multiLevelType w:val="multilevel"/>
    <w:tmpl w:val="72083BD2"/>
    <w:styleLink w:val="ImportedStyle2"/>
    <w:lvl w:ilvl="0">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51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30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4536"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688"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2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8352"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864"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1016"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51712A0"/>
    <w:multiLevelType w:val="hybridMultilevel"/>
    <w:tmpl w:val="762E30D4"/>
    <w:lvl w:ilvl="0" w:tplc="FFFFFFFF">
      <w:start w:val="1"/>
      <w:numFmt w:val="lowerLetter"/>
      <w:lvlText w:val="(%1)"/>
      <w:lvlJc w:val="left"/>
      <w:pPr>
        <w:ind w:left="974" w:hanging="617"/>
      </w:p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6" w15:restartNumberingAfterBreak="0">
    <w:nsid w:val="2E8F5C86"/>
    <w:multiLevelType w:val="hybridMultilevel"/>
    <w:tmpl w:val="A0D4581A"/>
    <w:lvl w:ilvl="0" w:tplc="394C9CE4">
      <w:start w:val="1"/>
      <w:numFmt w:val="bullet"/>
      <w:lvlText w:val=""/>
      <w:lvlPicBulletId w:val="0"/>
      <w:lvlJc w:val="left"/>
      <w:pPr>
        <w:tabs>
          <w:tab w:val="num" w:pos="720"/>
        </w:tabs>
        <w:ind w:left="720" w:hanging="360"/>
      </w:pPr>
      <w:rPr>
        <w:rFonts w:ascii="Symbol" w:hAnsi="Symbol" w:hint="default"/>
      </w:rPr>
    </w:lvl>
    <w:lvl w:ilvl="1" w:tplc="74161020" w:tentative="1">
      <w:start w:val="1"/>
      <w:numFmt w:val="bullet"/>
      <w:lvlText w:val=""/>
      <w:lvlJc w:val="left"/>
      <w:pPr>
        <w:tabs>
          <w:tab w:val="num" w:pos="1440"/>
        </w:tabs>
        <w:ind w:left="1440" w:hanging="360"/>
      </w:pPr>
      <w:rPr>
        <w:rFonts w:ascii="Symbol" w:hAnsi="Symbol" w:hint="default"/>
      </w:rPr>
    </w:lvl>
    <w:lvl w:ilvl="2" w:tplc="F320BDF2" w:tentative="1">
      <w:start w:val="1"/>
      <w:numFmt w:val="bullet"/>
      <w:lvlText w:val=""/>
      <w:lvlJc w:val="left"/>
      <w:pPr>
        <w:tabs>
          <w:tab w:val="num" w:pos="2160"/>
        </w:tabs>
        <w:ind w:left="2160" w:hanging="360"/>
      </w:pPr>
      <w:rPr>
        <w:rFonts w:ascii="Symbol" w:hAnsi="Symbol" w:hint="default"/>
      </w:rPr>
    </w:lvl>
    <w:lvl w:ilvl="3" w:tplc="8A44DBCE" w:tentative="1">
      <w:start w:val="1"/>
      <w:numFmt w:val="bullet"/>
      <w:lvlText w:val=""/>
      <w:lvlJc w:val="left"/>
      <w:pPr>
        <w:tabs>
          <w:tab w:val="num" w:pos="2880"/>
        </w:tabs>
        <w:ind w:left="2880" w:hanging="360"/>
      </w:pPr>
      <w:rPr>
        <w:rFonts w:ascii="Symbol" w:hAnsi="Symbol" w:hint="default"/>
      </w:rPr>
    </w:lvl>
    <w:lvl w:ilvl="4" w:tplc="165E58C8" w:tentative="1">
      <w:start w:val="1"/>
      <w:numFmt w:val="bullet"/>
      <w:lvlText w:val=""/>
      <w:lvlJc w:val="left"/>
      <w:pPr>
        <w:tabs>
          <w:tab w:val="num" w:pos="3600"/>
        </w:tabs>
        <w:ind w:left="3600" w:hanging="360"/>
      </w:pPr>
      <w:rPr>
        <w:rFonts w:ascii="Symbol" w:hAnsi="Symbol" w:hint="default"/>
      </w:rPr>
    </w:lvl>
    <w:lvl w:ilvl="5" w:tplc="6A7C7296" w:tentative="1">
      <w:start w:val="1"/>
      <w:numFmt w:val="bullet"/>
      <w:lvlText w:val=""/>
      <w:lvlJc w:val="left"/>
      <w:pPr>
        <w:tabs>
          <w:tab w:val="num" w:pos="4320"/>
        </w:tabs>
        <w:ind w:left="4320" w:hanging="360"/>
      </w:pPr>
      <w:rPr>
        <w:rFonts w:ascii="Symbol" w:hAnsi="Symbol" w:hint="default"/>
      </w:rPr>
    </w:lvl>
    <w:lvl w:ilvl="6" w:tplc="405C560E" w:tentative="1">
      <w:start w:val="1"/>
      <w:numFmt w:val="bullet"/>
      <w:lvlText w:val=""/>
      <w:lvlJc w:val="left"/>
      <w:pPr>
        <w:tabs>
          <w:tab w:val="num" w:pos="5040"/>
        </w:tabs>
        <w:ind w:left="5040" w:hanging="360"/>
      </w:pPr>
      <w:rPr>
        <w:rFonts w:ascii="Symbol" w:hAnsi="Symbol" w:hint="default"/>
      </w:rPr>
    </w:lvl>
    <w:lvl w:ilvl="7" w:tplc="C838C9CC" w:tentative="1">
      <w:start w:val="1"/>
      <w:numFmt w:val="bullet"/>
      <w:lvlText w:val=""/>
      <w:lvlJc w:val="left"/>
      <w:pPr>
        <w:tabs>
          <w:tab w:val="num" w:pos="5760"/>
        </w:tabs>
        <w:ind w:left="5760" w:hanging="360"/>
      </w:pPr>
      <w:rPr>
        <w:rFonts w:ascii="Symbol" w:hAnsi="Symbol" w:hint="default"/>
      </w:rPr>
    </w:lvl>
    <w:lvl w:ilvl="8" w:tplc="0C4E5B5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04500A1"/>
    <w:multiLevelType w:val="hybridMultilevel"/>
    <w:tmpl w:val="B5FADD08"/>
    <w:styleLink w:val="ImportedStyle1"/>
    <w:lvl w:ilvl="0" w:tplc="3844D470">
      <w:start w:val="1"/>
      <w:numFmt w:val="decimal"/>
      <w:lvlText w:val="%1."/>
      <w:lvlJc w:val="left"/>
      <w:pPr>
        <w:ind w:left="115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C6E89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CECA2E">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564B1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FCCC5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1A534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AE8E1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5A9E7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A4223C">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7C100FE"/>
    <w:multiLevelType w:val="hybridMultilevel"/>
    <w:tmpl w:val="3A041DFE"/>
    <w:numStyleLink w:val="ImportedStyle3"/>
  </w:abstractNum>
  <w:abstractNum w:abstractNumId="9" w15:restartNumberingAfterBreak="0">
    <w:nsid w:val="5906054F"/>
    <w:multiLevelType w:val="multilevel"/>
    <w:tmpl w:val="72083BD2"/>
    <w:numStyleLink w:val="ImportedStyle2"/>
  </w:abstractNum>
  <w:abstractNum w:abstractNumId="10" w15:restartNumberingAfterBreak="0">
    <w:nsid w:val="632F3BBB"/>
    <w:multiLevelType w:val="hybridMultilevel"/>
    <w:tmpl w:val="A314BEBA"/>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15:restartNumberingAfterBreak="0">
    <w:nsid w:val="64F83D38"/>
    <w:multiLevelType w:val="hybridMultilevel"/>
    <w:tmpl w:val="B5FADD08"/>
    <w:numStyleLink w:val="ImportedStyle1"/>
  </w:abstractNum>
  <w:abstractNum w:abstractNumId="12" w15:restartNumberingAfterBreak="0">
    <w:nsid w:val="7E1A72BE"/>
    <w:multiLevelType w:val="hybridMultilevel"/>
    <w:tmpl w:val="7ADA9FC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6"/>
  </w:num>
  <w:num w:numId="3">
    <w:abstractNumId w:val="12"/>
  </w:num>
  <w:num w:numId="4">
    <w:abstractNumId w:val="7"/>
  </w:num>
  <w:num w:numId="5">
    <w:abstractNumId w:val="11"/>
  </w:num>
  <w:num w:numId="6">
    <w:abstractNumId w:val="4"/>
  </w:num>
  <w:num w:numId="7">
    <w:abstractNumId w:val="9"/>
  </w:num>
  <w:num w:numId="8">
    <w:abstractNumId w:val="11"/>
    <w:lvlOverride w:ilvl="0">
      <w:startOverride w:val="10"/>
    </w:lvlOverride>
  </w:num>
  <w:num w:numId="9">
    <w:abstractNumId w:val="3"/>
  </w:num>
  <w:num w:numId="10">
    <w:abstractNumId w:val="8"/>
    <w:lvlOverride w:ilvl="0">
      <w:lvl w:ilvl="0" w:tplc="B7944C9E">
        <w:start w:val="1"/>
        <w:numFmt w:val="decimal"/>
        <w:lvlText w:val="%1."/>
        <w:lvlJc w:val="left"/>
        <w:pPr>
          <w:ind w:left="555"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1">
    <w:abstractNumId w:val="8"/>
    <w:lvlOverride w:ilvl="0">
      <w:startOverride w:val="14"/>
    </w:lvlOverride>
  </w:num>
  <w:num w:numId="12">
    <w:abstractNumId w:val="8"/>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25"/>
    <w:rsid w:val="000035EF"/>
    <w:rsid w:val="00032348"/>
    <w:rsid w:val="00042999"/>
    <w:rsid w:val="00047274"/>
    <w:rsid w:val="00053824"/>
    <w:rsid w:val="00053E61"/>
    <w:rsid w:val="00064A61"/>
    <w:rsid w:val="00080285"/>
    <w:rsid w:val="00084D66"/>
    <w:rsid w:val="00096270"/>
    <w:rsid w:val="000A0ABC"/>
    <w:rsid w:val="000A2039"/>
    <w:rsid w:val="000C1045"/>
    <w:rsid w:val="000D0B90"/>
    <w:rsid w:val="0015128C"/>
    <w:rsid w:val="001660DF"/>
    <w:rsid w:val="001A71BD"/>
    <w:rsid w:val="001A74AE"/>
    <w:rsid w:val="001D4AEE"/>
    <w:rsid w:val="00275FA4"/>
    <w:rsid w:val="00291928"/>
    <w:rsid w:val="0029247D"/>
    <w:rsid w:val="002D2D6C"/>
    <w:rsid w:val="00304F9D"/>
    <w:rsid w:val="00317251"/>
    <w:rsid w:val="00322862"/>
    <w:rsid w:val="00327488"/>
    <w:rsid w:val="00343211"/>
    <w:rsid w:val="00351A2E"/>
    <w:rsid w:val="00352A93"/>
    <w:rsid w:val="00375B5C"/>
    <w:rsid w:val="003C2C4F"/>
    <w:rsid w:val="003E4502"/>
    <w:rsid w:val="003E6521"/>
    <w:rsid w:val="0047295F"/>
    <w:rsid w:val="004C593D"/>
    <w:rsid w:val="004E064E"/>
    <w:rsid w:val="004F0042"/>
    <w:rsid w:val="005214E1"/>
    <w:rsid w:val="005306AF"/>
    <w:rsid w:val="0053073D"/>
    <w:rsid w:val="00555F40"/>
    <w:rsid w:val="00556985"/>
    <w:rsid w:val="0056728B"/>
    <w:rsid w:val="00580924"/>
    <w:rsid w:val="005C1AB0"/>
    <w:rsid w:val="005C63A4"/>
    <w:rsid w:val="005C7B18"/>
    <w:rsid w:val="00620FD9"/>
    <w:rsid w:val="00621385"/>
    <w:rsid w:val="00622E8B"/>
    <w:rsid w:val="006364E5"/>
    <w:rsid w:val="00657A1A"/>
    <w:rsid w:val="006728A8"/>
    <w:rsid w:val="006D0E76"/>
    <w:rsid w:val="006E03F9"/>
    <w:rsid w:val="006E0EA2"/>
    <w:rsid w:val="00701EE8"/>
    <w:rsid w:val="00724FF3"/>
    <w:rsid w:val="007759FE"/>
    <w:rsid w:val="00784362"/>
    <w:rsid w:val="007855BA"/>
    <w:rsid w:val="007A75D3"/>
    <w:rsid w:val="007B50AE"/>
    <w:rsid w:val="007B5100"/>
    <w:rsid w:val="007B5FD9"/>
    <w:rsid w:val="007D7EEF"/>
    <w:rsid w:val="007E272C"/>
    <w:rsid w:val="007E7FAF"/>
    <w:rsid w:val="00800E63"/>
    <w:rsid w:val="0086333B"/>
    <w:rsid w:val="008759F6"/>
    <w:rsid w:val="008D1C96"/>
    <w:rsid w:val="008F1FF9"/>
    <w:rsid w:val="008F232F"/>
    <w:rsid w:val="008F6A6E"/>
    <w:rsid w:val="00900581"/>
    <w:rsid w:val="009023CC"/>
    <w:rsid w:val="0090330D"/>
    <w:rsid w:val="00915ED4"/>
    <w:rsid w:val="00937D98"/>
    <w:rsid w:val="00945309"/>
    <w:rsid w:val="00973505"/>
    <w:rsid w:val="009C6ADC"/>
    <w:rsid w:val="009D6B82"/>
    <w:rsid w:val="009E5FDE"/>
    <w:rsid w:val="00A23305"/>
    <w:rsid w:val="00A318B3"/>
    <w:rsid w:val="00A44E7E"/>
    <w:rsid w:val="00A655C1"/>
    <w:rsid w:val="00AC4FCE"/>
    <w:rsid w:val="00AE3FDE"/>
    <w:rsid w:val="00B3090E"/>
    <w:rsid w:val="00B6524D"/>
    <w:rsid w:val="00BB3BBA"/>
    <w:rsid w:val="00BC1093"/>
    <w:rsid w:val="00BD1AB5"/>
    <w:rsid w:val="00BD43EB"/>
    <w:rsid w:val="00C037B4"/>
    <w:rsid w:val="00C205F8"/>
    <w:rsid w:val="00C3299A"/>
    <w:rsid w:val="00C7273D"/>
    <w:rsid w:val="00CA702A"/>
    <w:rsid w:val="00CB38E5"/>
    <w:rsid w:val="00CD51F3"/>
    <w:rsid w:val="00CE44E7"/>
    <w:rsid w:val="00D13716"/>
    <w:rsid w:val="00D25A98"/>
    <w:rsid w:val="00D33DC0"/>
    <w:rsid w:val="00D41E4C"/>
    <w:rsid w:val="00D614F6"/>
    <w:rsid w:val="00DA6DB4"/>
    <w:rsid w:val="00DB25C7"/>
    <w:rsid w:val="00DB4910"/>
    <w:rsid w:val="00DC7ADF"/>
    <w:rsid w:val="00DD0A95"/>
    <w:rsid w:val="00DD61E5"/>
    <w:rsid w:val="00DF68AB"/>
    <w:rsid w:val="00E0037A"/>
    <w:rsid w:val="00E11DB1"/>
    <w:rsid w:val="00E53D21"/>
    <w:rsid w:val="00E62304"/>
    <w:rsid w:val="00E754D8"/>
    <w:rsid w:val="00E96764"/>
    <w:rsid w:val="00EB0225"/>
    <w:rsid w:val="00EF240A"/>
    <w:rsid w:val="00F02287"/>
    <w:rsid w:val="00F0582E"/>
    <w:rsid w:val="00F2127E"/>
    <w:rsid w:val="00F24099"/>
    <w:rsid w:val="00F3703F"/>
    <w:rsid w:val="00F44129"/>
    <w:rsid w:val="00F6449A"/>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5EC112"/>
  <w15:docId w15:val="{433CE498-0CFC-4E4F-80C0-84E5FC25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90E"/>
  </w:style>
  <w:style w:type="paragraph" w:styleId="Footer">
    <w:name w:val="footer"/>
    <w:basedOn w:val="Normal"/>
    <w:link w:val="FooterChar"/>
    <w:uiPriority w:val="99"/>
    <w:unhideWhenUsed/>
    <w:rsid w:val="00B30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90E"/>
  </w:style>
  <w:style w:type="paragraph" w:styleId="ListParagraph">
    <w:name w:val="List Paragraph"/>
    <w:basedOn w:val="Normal"/>
    <w:uiPriority w:val="34"/>
    <w:qFormat/>
    <w:rsid w:val="007759FE"/>
    <w:pPr>
      <w:ind w:left="720"/>
      <w:contextualSpacing/>
    </w:pPr>
  </w:style>
  <w:style w:type="paragraph" w:customStyle="1" w:styleId="Body">
    <w:name w:val="Body"/>
    <w:rsid w:val="000C1045"/>
    <w:pPr>
      <w:pBdr>
        <w:top w:val="nil"/>
        <w:left w:val="nil"/>
        <w:bottom w:val="nil"/>
        <w:right w:val="nil"/>
        <w:between w:val="nil"/>
        <w:bar w:val="nil"/>
      </w:pBdr>
    </w:pPr>
    <w:rPr>
      <w:rFonts w:ascii="Calibri" w:eastAsia="Arial Unicode MS" w:hAnsi="Calibri" w:cs="Arial Unicode MS"/>
      <w:color w:val="000000"/>
      <w:u w:color="000000"/>
      <w:bdr w:val="nil"/>
      <w:lang w:val="de-DE" w:eastAsia="en-ZA"/>
      <w14:textOutline w14:w="0" w14:cap="flat" w14:cmpd="sng" w14:algn="ctr">
        <w14:noFill/>
        <w14:prstDash w14:val="solid"/>
        <w14:bevel/>
      </w14:textOutline>
    </w:rPr>
  </w:style>
  <w:style w:type="numbering" w:customStyle="1" w:styleId="ImportedStyle1">
    <w:name w:val="Imported Style 1"/>
    <w:rsid w:val="000C1045"/>
    <w:pPr>
      <w:numPr>
        <w:numId w:val="4"/>
      </w:numPr>
    </w:pPr>
  </w:style>
  <w:style w:type="numbering" w:customStyle="1" w:styleId="ImportedStyle2">
    <w:name w:val="Imported Style 2"/>
    <w:rsid w:val="000C1045"/>
    <w:pPr>
      <w:numPr>
        <w:numId w:val="6"/>
      </w:numPr>
    </w:pPr>
  </w:style>
  <w:style w:type="numbering" w:customStyle="1" w:styleId="ImportedStyle3">
    <w:name w:val="Imported Style 3"/>
    <w:rsid w:val="000C1045"/>
    <w:pPr>
      <w:numPr>
        <w:numId w:val="9"/>
      </w:numPr>
    </w:pPr>
  </w:style>
  <w:style w:type="paragraph" w:customStyle="1" w:styleId="text">
    <w:name w:val="text"/>
    <w:rsid w:val="000C1045"/>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ZA"/>
    </w:rPr>
  </w:style>
  <w:style w:type="paragraph" w:styleId="BalloonText">
    <w:name w:val="Balloon Text"/>
    <w:basedOn w:val="Normal"/>
    <w:link w:val="BalloonTextChar"/>
    <w:uiPriority w:val="99"/>
    <w:semiHidden/>
    <w:unhideWhenUsed/>
    <w:rsid w:val="000A0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ABC"/>
    <w:rPr>
      <w:rFonts w:ascii="Tahoma" w:hAnsi="Tahoma" w:cs="Tahoma"/>
      <w:sz w:val="16"/>
      <w:szCs w:val="16"/>
    </w:rPr>
  </w:style>
  <w:style w:type="character" w:customStyle="1" w:styleId="Hyperlink1">
    <w:name w:val="Hyperlink1"/>
    <w:basedOn w:val="DefaultParagraphFont"/>
    <w:uiPriority w:val="99"/>
    <w:semiHidden/>
    <w:unhideWhenUsed/>
    <w:rsid w:val="00AE3FDE"/>
    <w:rPr>
      <w:color w:val="0000FF"/>
      <w:u w:val="single"/>
    </w:rPr>
  </w:style>
  <w:style w:type="paragraph" w:styleId="FootnoteText">
    <w:name w:val="footnote text"/>
    <w:basedOn w:val="Normal"/>
    <w:link w:val="FootnoteTextChar"/>
    <w:uiPriority w:val="99"/>
    <w:semiHidden/>
    <w:unhideWhenUsed/>
    <w:rsid w:val="00AE3FDE"/>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AE3FDE"/>
    <w:rPr>
      <w:rFonts w:ascii="Calibri" w:eastAsia="Calibri" w:hAnsi="Calibri" w:cs="Arial"/>
      <w:sz w:val="20"/>
      <w:szCs w:val="20"/>
    </w:rPr>
  </w:style>
  <w:style w:type="character" w:styleId="FootnoteReference">
    <w:name w:val="footnote reference"/>
    <w:basedOn w:val="DefaultParagraphFont"/>
    <w:uiPriority w:val="99"/>
    <w:semiHidden/>
    <w:unhideWhenUsed/>
    <w:rsid w:val="00AE3FDE"/>
    <w:rPr>
      <w:vertAlign w:val="superscript"/>
    </w:rPr>
  </w:style>
  <w:style w:type="character" w:styleId="Hyperlink">
    <w:name w:val="Hyperlink"/>
    <w:basedOn w:val="DefaultParagraphFont"/>
    <w:uiPriority w:val="99"/>
    <w:unhideWhenUsed/>
    <w:rsid w:val="00AE3FDE"/>
    <w:rPr>
      <w:color w:val="0563C1" w:themeColor="hyperlink"/>
      <w:u w:val="single"/>
    </w:rPr>
  </w:style>
  <w:style w:type="table" w:styleId="TableGrid">
    <w:name w:val="Table Grid"/>
    <w:basedOn w:val="TableNormal"/>
    <w:uiPriority w:val="59"/>
    <w:rsid w:val="00F24099"/>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F24099"/>
    <w:pPr>
      <w:spacing w:after="0" w:line="240" w:lineRule="auto"/>
    </w:pPr>
    <w:rPr>
      <w:rFonts w:eastAsiaTheme="minorHAns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4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25378">
      <w:bodyDiv w:val="1"/>
      <w:marLeft w:val="0"/>
      <w:marRight w:val="0"/>
      <w:marTop w:val="0"/>
      <w:marBottom w:val="0"/>
      <w:divBdr>
        <w:top w:val="none" w:sz="0" w:space="0" w:color="auto"/>
        <w:left w:val="none" w:sz="0" w:space="0" w:color="auto"/>
        <w:bottom w:val="none" w:sz="0" w:space="0" w:color="auto"/>
        <w:right w:val="none" w:sz="0" w:space="0" w:color="auto"/>
      </w:divBdr>
    </w:div>
    <w:div w:id="2776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galreviews@health.gov.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galreviews@health.gov.z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dailymaverick.co.za/article/2022-03-22-the-incoherent-and-illogical-new-government-covid-19-regulations-are-the-real-state-of-disaster/" TargetMode="External"/><Relationship Id="rId13" Type="http://schemas.openxmlformats.org/officeDocument/2006/relationships/hyperlink" Target="https://vernoncoleman.org/sites/default/files/2021-03/proof-that-face-masks-do-more-harm-than-good-v2.pdf" TargetMode="External"/><Relationship Id="rId18" Type="http://schemas.openxmlformats.org/officeDocument/2006/relationships/hyperlink" Target="https://www.wits.ac.za/news/sources/health-news/2022/shabir-a-madhi-why-it-is-time-for-the-national-coronavirus-command-council-to-go.html" TargetMode="External"/><Relationship Id="rId3" Type="http://schemas.openxmlformats.org/officeDocument/2006/relationships/hyperlink" Target="https://www.hpcsa.co.za/Uploads/Professional_Practice/Ethics_Booklet.pdf" TargetMode="External"/><Relationship Id="rId7" Type="http://schemas.openxmlformats.org/officeDocument/2006/relationships/hyperlink" Target="https://www.sahrc.org.za/index.php/sahrc-media/opinion-pieces/item/2586-to-vaccinate-or-not-to-vaccinate-a-human-rights-question" TargetMode="External"/><Relationship Id="rId12" Type="http://schemas.openxmlformats.org/officeDocument/2006/relationships/hyperlink" Target="https://www.thelancet.com/article/S2213-2600(20)30134-X/fulltext" TargetMode="External"/><Relationship Id="rId17" Type="http://schemas.openxmlformats.org/officeDocument/2006/relationships/hyperlink" Target="https://www.ncbi.nlm.nih.gov/pmc/articles/PMC4420971/" TargetMode="External"/><Relationship Id="rId2" Type="http://schemas.openxmlformats.org/officeDocument/2006/relationships/hyperlink" Target="https://www.justice.gov.za/VC/docs/policy/Patient%20Rights%20Charter.pdf" TargetMode="External"/><Relationship Id="rId16" Type="http://schemas.openxmlformats.org/officeDocument/2006/relationships/hyperlink" Target="https://aaqr.org/articles/aaqr-21-05-oa-0117" TargetMode="External"/><Relationship Id="rId1" Type="http://schemas.openxmlformats.org/officeDocument/2006/relationships/hyperlink" Target="https://www.dailymaverick.co.za/article/2022-03-22-the-incoherent-and-illogical-new-government-covid-19-regulations-are-the-real-state-of-disaster/" TargetMode="External"/><Relationship Id="rId6" Type="http://schemas.openxmlformats.org/officeDocument/2006/relationships/hyperlink" Target="https://www.power987.co.za/featured/its-unconstitutional-for-companies-to-make-covid-19-vaccination-compulsory-sahrc/" TargetMode="External"/><Relationship Id="rId11" Type="http://schemas.openxmlformats.org/officeDocument/2006/relationships/hyperlink" Target="https://principia-scientific.com/little-evidence-supports-use-of-masks-to-limit-spread-of-coronavirus/" TargetMode="External"/><Relationship Id="rId5" Type="http://schemas.openxmlformats.org/officeDocument/2006/relationships/hyperlink" Target="https://www.news24.com/news24/southafrica/news/ramaphosa-says-employees-may-refuse-vaccination-on-medical-and-constitutional-grounds-20210903" TargetMode="External"/><Relationship Id="rId15" Type="http://schemas.openxmlformats.org/officeDocument/2006/relationships/hyperlink" Target="https://www.rcreader.com/sites/default/files/Denis-Rancourt-Face-masks-lies-damn-lies-and-public-health%3Dofficials-a-growing-body-of-evidence-August-03-2020.pdf" TargetMode="External"/><Relationship Id="rId10" Type="http://schemas.openxmlformats.org/officeDocument/2006/relationships/hyperlink" Target="https://principia-scientific.com/forty-five-years-of-mask-studies-prove-theyre-worthless/" TargetMode="External"/><Relationship Id="rId4" Type="http://schemas.openxmlformats.org/officeDocument/2006/relationships/hyperlink" Target="https://www.wma.net/wp-content/uploads/2005/09/Declaration-of-Lisbon-2005.pdf" TargetMode="External"/><Relationship Id="rId9" Type="http://schemas.openxmlformats.org/officeDocument/2006/relationships/hyperlink" Target="https://www.who.int/publications-detail/advice-on-the-use-of-masks-in-the-community-during-home-care-and-inhealthcare-settings-in-the-context-of-the-novel-coronavirus-(2019-ncov)-outbreak" TargetMode="External"/><Relationship Id="rId14" Type="http://schemas.openxmlformats.org/officeDocument/2006/relationships/hyperlink" Target="https://www.rcreader.com/commentary/masks-dont-work-covid-a-review-of-science-relevant-to-covide-19-social-poli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4DCB957C1E3C4EBE39A77E1B772ECD" ma:contentTypeVersion="13" ma:contentTypeDescription="Create a new document." ma:contentTypeScope="" ma:versionID="374b3c267926e6a3d0f33f4e342fb7b1">
  <xsd:schema xmlns:xsd="http://www.w3.org/2001/XMLSchema" xmlns:xs="http://www.w3.org/2001/XMLSchema" xmlns:p="http://schemas.microsoft.com/office/2006/metadata/properties" xmlns:ns3="cc023d13-b2b4-49a6-95d2-36f43ff14450" xmlns:ns4="4eda1201-2931-4faf-abe5-6cfcc29ca829" targetNamespace="http://schemas.microsoft.com/office/2006/metadata/properties" ma:root="true" ma:fieldsID="e6085f5b51e4f3ab9363f2c6cbefd944" ns3:_="" ns4:_="">
    <xsd:import namespace="cc023d13-b2b4-49a6-95d2-36f43ff14450"/>
    <xsd:import namespace="4eda1201-2931-4faf-abe5-6cfcc29ca8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23d13-b2b4-49a6-95d2-36f43ff14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da1201-2931-4faf-abe5-6cfcc29ca8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C7420-8241-468D-82A2-AAE9F38BE24D}">
  <ds:schemaRefs>
    <ds:schemaRef ds:uri="http://schemas.microsoft.com/sharepoint/v3/contenttype/forms"/>
  </ds:schemaRefs>
</ds:datastoreItem>
</file>

<file path=customXml/itemProps2.xml><?xml version="1.0" encoding="utf-8"?>
<ds:datastoreItem xmlns:ds="http://schemas.openxmlformats.org/officeDocument/2006/customXml" ds:itemID="{644BCDC4-FDAA-44B2-83F8-B3B621DFBBB4}">
  <ds:schemaRefs>
    <ds:schemaRef ds:uri="http://schemas.openxmlformats.org/officeDocument/2006/bibliography"/>
  </ds:schemaRefs>
</ds:datastoreItem>
</file>

<file path=customXml/itemProps3.xml><?xml version="1.0" encoding="utf-8"?>
<ds:datastoreItem xmlns:ds="http://schemas.openxmlformats.org/officeDocument/2006/customXml" ds:itemID="{BBDF5BDD-F04D-4AA4-A751-AB3DC62437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C98186-1F29-4D85-8094-EB4CFE42B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23d13-b2b4-49a6-95d2-36f43ff14450"/>
    <ds:schemaRef ds:uri="4eda1201-2931-4faf-abe5-6cfcc29ca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3485</Words>
  <Characters>19866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Mubashir Tayob</dc:creator>
  <cp:lastModifiedBy>Muazzam Rahim</cp:lastModifiedBy>
  <cp:revision>3</cp:revision>
  <cp:lastPrinted>2021-06-20T19:46:00Z</cp:lastPrinted>
  <dcterms:created xsi:type="dcterms:W3CDTF">2022-04-09T21:54:00Z</dcterms:created>
  <dcterms:modified xsi:type="dcterms:W3CDTF">2022-05-05T06:22:00Z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0x0101004A4DCB957C1E3C4EBE39A77E1B772ECD</vt:lpwstr>
  </property>
</Properties>
</file>